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9F935FA" Type="http://schemas.openxmlformats.org/officeDocument/2006/relationships/officeDocument" Target="/word/document.xml" /><Relationship Id="coreR49F935F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dochodach budżetowych: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400 Wytwarzanie i zaopatrywanie w energię elektryczną, gaz i wodę, w rozdziale 40002 Dostarczanie wody, na paragrafie 0830 Wpływy z usług zwiększono plan dochodów o kwotę 10.000,00 zł z tytułu wpływu środków pieniężnych za dostarczanie wody.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0940 Wpływy z rozliczeń / zwrotów z lat ubiegłych zwiększono plan dochodów o kwotę 16.357,00 zł z tytułu zwrotu odsetek od spłaconych kredytów z lat ubiegłych, na paragrafie 0950 Wpływy z tytułu kar i odszkodowań wynikających z umów zwiększono plan dochodów o kwotę 6.194,00 zł, z tytułu wypłaconego odszkodowania za uszkodzone mienie, na paragrafie 0970 Wpływy z różnych dochodów zwiększono plan dochodów o kwotę 3.224,00 zł z tytułu rozliczenia kredytów spłaconych w bieżącym roku.</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756 Dochody od osób prawnych, od osób fizycznych i od innych jednostek nieposiadających osobowości prawnej oraz wydatki związane z ich poborem, w rozdziale 75615 Wpływy z podatku rolnego, podatku leśnego, podatku od czynności cywilnoprawnych, podatków i opłat lokalnych od osób prawnych i innych jednostek organizacyjnych, na paragrafie 0330 Wpływy z podatku leśnego zwiększono plan dochodów o kwotę 21.714,00 zł jako uzupełnienie planu dochodów. W rozdziale 75616 Wpływy z podatku rolnego, podatku leśnego, podatku od spadków i darowizn, podatku od czynności cywilno-prawnych oraz podatków i opłat lokalnych od osób fizycznych, na paragrafie 0310 Wpływy z podatku od nieruchomości zwiększono plan dochodów o kwotę 9.000,00 zł, na paragrafie 0430 Wpływy z opłaty targowej zwiększono plan dochodów o 20.500,00 zł. W rozdziale 75621 Udziały gmin w podatkach stanowiących dochód budżetu państwa, na paragrafie 0020 Wpływy z podatku dochodowego od osób prawnych zwiększono plan dochodów o kwotę 20.331,00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758 Różne rozliczenia, w rozdziale 75802 Uzupełnienie subwencji ogólnej dla jednostek samorządu terytorialnego, na paragrafie 2750 Środki na uzupełnienie dochodów gmin zwiększono plan dochodów o kwotę 100.000,00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900 Gospodarka komunalna i ochrona środowiska, w rozdziale 90001 Gospodarka ściekowa i ochrona wód, na paragrafie 0830 Wpływy z usług zwiększono plan dochodów o kwotę 21.767,00 zł jako uzupełnienie planu dochodów z tytułu wpłat za usługi za odbiór ścieków. W rozdziale 90002 Gospodarka odpadami komunalnymi, na paragrafie 0490 Wpływy z innych lokalnych opłat pobieranych przez jednostki samorządu terytorialnego na podstawie odrębnych ustaw zwiększono plan dochodów o kwotę 75.000,00 zł jako uzupełnienie planu dochodów. W rozdziale 90026 Pozostałe działania związane z gospodarką odpadami, na paragrafie 0830 Wpływy z usług zwiększono plan dochodów o kwotę 32.124,00 zł z tytułu usług za wywóz nieczystości ciekłych, na paragrafie 2460 Środki otrzymane od pozostałych jednostek zaliczanych do sektora finansów publicznych na realizację zadań bieżących jednostek zaliczanych do sektora finansów publicznych zwiększono plan dochodów o kwotę 7.446,00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921 Kultura i ochrona dziedzictwa narodowego, w rozdziale 92195 Pozostała działalność, na paragrafie 2708 Środki na dofinansowanie własnych zadań bieżących gmin, powiatów, samorządów województw, pozyskane z innych źródeł zwiększono plan dochodów o kwotę 112.879,00 zł z tytułu wpłaty za granty " Kluby Sportowe" i " Aktywizacja społeczna osób z terenu gminy Skrwilno".</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dochodów po zmianach wynosi: 47.525.732,22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wydatkach budżetowych: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400 Wytwarzanie i zaopatrywanie w energię elektryczną, gaz i wodę, w rozdziale 40095 Pozostała działalność, na paragrafie 4210 Zakup materiałów i wyposażenia zmniejszono plan wydatków o kwotę 60.000,00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700 Gospodarka mieszkaniowa, w rozdziale 70007 Gospodarowanie mieszkaniowym zasobem gminy, na paragrafie 4260 Zakup energii zwiększono plan wydatków o kwotę 5.000,00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4210 Zakup materiałów i wyposażenia zwiększono plan wydatków o kwotę 40.000,00 zł z przeznaczeniem na zakup opału, na paragrafie 4300 Zakup usług pozostałych zwiększono plan wydatków o kwotę 30.000,00 zł na opłacenie usług pocztowych, usług audytora, usług prawnych. W rozdziale 75095 Pozostała działalność, na paragrafie 3030 Różne wydatki na rzecz osób fizycznych zwiększono plan wydatków o kwotę 5.321,00 na wypłatę diet dla sołtysów.</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754 Bezpieczeństwo publiczne i ochrona przeciwpożarowa, w rozdziale 75412 Ochotnicze straże pożarne, na paragrafie 4210 Zakup materiałów i wyposażenia zwiększono plan wydatków o kwotę 17.434,00 zł na zakup paliwa do samochodów strażackich oraz zakup opału, na paragrafie 4270 Zakup usług remontowych zwiększono plan wydatków o kwotę 12.300,00 zł na zrobienie posadzki w garażu OSP Skrwilno.</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757 Obsługa długu publicznego, w rozdziale 75702 Obsługa papierów wartościowych, kredytów i pożyczek oraz innych zobowiązań jednostek samorządu terytorialnego zaliczanych do tytułu dłużnego - kredyty i pożyczki, na paragrafie 8110 Odsetki od samorządowych papierów wartościowych lub zaciągniętych przez jednostkę samorządu terytorialnego kredytów i pożyczek zwiększono plan wydatków o kwotę 30.000,00 zł w związku z zaciągnięciem nowych kredytów na finansowanie inwestycji.</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801 Oświata i wychowanie, w rozdziale 80101 Szkoły podstawowe, na paragrafie 4010 Wynagrodzenia osobowe pracowników zwiększono plan wydatków o kwotę 30.000,00 zł, na paragrafie 4210 Zakup materiałów i wyposażenia zwiększono plan wydatków o kwotę 32.294,00 zł z przeznaczeniem na zakup oleju opałowego w Okalewie, na paragrafie 4790 Wynagrodzenia osobowe nauczycieli zwiększono plan wydatków o kwotę 110.000,00 zł w związku z podwyżką dla nauczycieli.</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851 Ochrona zdrowia, w rozdziale 85154 Przeciwdziałanie alkoholizmowi, na paragrafie 4110 Składki na ubezpieczenia społeczne zwiększono plan wydatków o kwotę 3.000,00 zł, na paragrafie 4120 Składki na Fundusz Pracy oraz Fundusz Solidarnościowy zwiększono plan wydatków o kwotę 2.000,00 zł, na paragrafie 4170 Wynagrodzenia bezosobowe zwiększono plan wydatków o kwotę 5.000,00 zł, na wypłatę dla psychologa.</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852 Pomoc społeczna, w rozdziale 85202 Domy pomocy społecznej zwiększono plan wydatków o kwotę 60.000,00 zł, w rozdziale 85219 Ośrodki pomocy społecznej, na paragrafie 4110 Składki na ubezpieczenia społeczne zwiększono plan wydatków o kwotę 20.000,00 zł. W rozdziale 85295 Pozostała działalność, na paragrafie 4010 Wynagrodzenia osobowe pracowników zwiększono plan wydatków o kwotę 20.000,00 zł na wypłatę dla opiekunek dla osób starszych.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854 Edukacyjna opieka wychowawcza, w rozdziale 85415 Pomoc materialna dla uczniów o charakterze socjalnym, na paragrafie 3240 Stypendia szkolne zwiększono plan wydatków o kwotę 2.566,00 zł jako wkład własny gminy.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855 Rodzina, w rozdziale 85502 Świadczenia rodzinne, świadczenie z funduszu alimentacyjnego oraz składki na ubezpieczenia emerytalne i rentowe z ubezpieczenia społecznego, na paragrafie 4010 Wynagrodzenia osobowe pracowników zwiększono plan wydatków o kwotę 10.000,00 zł.</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900 Gospodarka komunalna i ochrona środowiska, w rozdziale 90001 Gospodarka ściekowa i ochrona wód, na paragrafie 6050 Wydatki inwestycyjne jednostek budżetowych zmniejszono plan wydatków o kwotę 177.000,00 zł. W rozdziale 90002 Gospodarka odpadami komunalnymi, na paragrafie 4300 Zakup usług pozostałych zwiększono plan wydatków o kwotę 115.000,00 zł z przeznaczeniem na wywóz odpadów komunalnych.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921 Kultura i ochrona dziedzictwa narodowego, w rozdziale 92109 Domy i ośrodki kultury, świetlice i kluby, na paragrafie 4210 Zakup materiałów i wyposażenia zwiększono plan wydatków o kwotę 70.000,00 zł na zakup mebli i wyposażenia do świetlicy wiejskiej w Szustku, na paragrafie 4270 Zakup usług remontowych zwiększono plan wydatków o kwotę 16.000,00 zł z przeznaczeniem na remont dachu na świetlicy w Urszulewie. W rozdziale 92195 Pozostała działalność, na paragrafie 6050 Wydatki inwestycyjne jednostek budżetowych zwiększono plan wydatków o kwotę 2.621,00 zł z przeznaczeniem na uzupełnienie planu dotyczącego inwestycji pn.: "Budowa strefy rekreacji oraz placu upamiętniającego wydarzenia historyczne w miejscowości Kotowy".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926 Kultura fizyczna, w rozdziale 92601 Obiekty sportowe, na paragrafie 4110 Składki na ubezpieczenia społeczne zwiększono plan wydatków o kwotę 5.000,00 zł, na paragrafie 4170 Wynagrodzenia bezosobowe zwiększono plan wydatków o kwotę 5.000,00 zł na wypłatę umowy zlecenia dla trenera</w:t>
      </w:r>
      <w:r>
        <w:rPr>
          <w:rFonts w:ascii="Times New Roman" w:hAnsi="Times New Roman"/>
          <w:b w:val="0"/>
          <w:caps w:val="0"/>
          <w:sz w:val="22"/>
          <w:lang w:val="pl-PL" w:bidi="pl-PL" w:eastAsia="pl-PL"/>
        </w:rPr>
        <w:t>,</w:t>
      </w:r>
      <w:r>
        <w:rPr>
          <w:rFonts w:ascii="Times New Roman" w:hAnsi="Times New Roman"/>
          <w:b w:val="0"/>
          <w:caps w:val="0"/>
          <w:sz w:val="22"/>
        </w:rPr>
        <w:t xml:space="preserve"> na paragrafie 4210 Zakup materiałów i wyposażenia zwiększono plan wydatków o kwotę 7.500,00 zł na zakup opału i piłek, na paragrafie 4260 Zakup energii zwiększono plan wydatków o kwotę 5.000,00 zł. W rozdziale 92695 Pozostała działalność, na paragrafie 4170 Wynagrodzenia bezosobowe zwiększono plan wydatków o kwotę 5.000,00 zł na wypłatę umowy zlecenia dla trenera, na paragrafie 6050 Wydatki inwestycyjne jednostek budżetowych zwiększono plan wydatków o kwotę 27.500,00 zł z przeznaczeniem na zakup ziemi i podsypki pod inwestycję pn." Aktywizacja lokalnej młodzieży w rewitalizowanej miejscowości Skrwilno poprzez budowę i wyposażenie infrastruktury sportowej i kulturalnej".</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wydatków po zmianach wynosi: 51.713.702,44 zł.</w:t>
      </w:r>
    </w:p>
    <w:tbl>
      <w:tblPr>
        <w:tblStyle w:val="T1"/>
        <w:tblW w:w="5000" w:type="pct"/>
        <w:tblInd w:w="283" w:type="dxa"/>
        <w:tblBorders>
          <w:top w:val="none" w:sz="4"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2500" w:type="pct"/>
            <w:tcBorders>
              <w:right w:val="none" w:sz="4" w:space="0" w:shadow="0" w:frame="0" w:color="000000"/>
            </w:tcBorders>
            <w:vAlign w:val="top"/>
          </w:tcPr>
          <w:p>
            <w:pPr>
              <w:keepNext w:val="0"/>
              <w:keepLines w:val="0"/>
              <w:spacing w:lineRule="auto" w:line="240" w:before="120" w:after="120" w:beforeAutospacing="0" w:afterAutospacing="0"/>
              <w:ind w:firstLine="0" w:left="0" w:right="0"/>
              <w:jc w:val="both"/>
              <w:rPr>
                <w:rFonts w:ascii="Times New Roman" w:hAnsi="Times New Roman"/>
                <w:b w:val="0"/>
                <w:caps w:val="0"/>
                <w:sz w:val="22"/>
              </w:rPr>
            </w:pPr>
          </w:p>
        </w:tc>
        <w:tc>
          <w:tcPr>
            <w:tcW w:w="2500" w:type="pct"/>
            <w:tcBorders>
              <w:left w:val="none" w:sz="4" w:space="0" w:shadow="0" w:frame="0" w:color="000000"/>
            </w:tcBorders>
            <w:vAlign w:val="top"/>
          </w:tcPr>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SIGNATURE_0_1_FUNCTION</w:instrText>
            </w:r>
            <w:r>
              <w:rPr>
                <w:rFonts w:ascii="Times New Roman" w:hAnsi="Times New Roman"/>
                <w:b w:val="0"/>
                <w:caps w:val="0"/>
                <w:sz w:val="22"/>
              </w:rPr>
              <w:fldChar w:fldCharType="separate"/>
            </w:r>
            <w:r>
              <w:rPr>
                <w:rFonts w:ascii="Times New Roman" w:hAnsi="Times New Roman"/>
                <w:b w:val="0"/>
                <w:caps w:val="0"/>
                <w:sz w:val="22"/>
              </w:rPr>
              <w:t>Przewodniczący Rady</w:t>
            </w:r>
            <w:r>
              <w:rPr>
                <w:rFonts w:ascii="Times New Roman" w:hAnsi="Times New Roman"/>
                <w:b w:val="0"/>
                <w:caps w:val="0"/>
                <w:sz w:val="22"/>
              </w:rPr>
              <w:fldChar w:fldCharType="end"/>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t xml:space="preserve"> </w:t>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SIGNATURE_0_1_FIRSTNAME</w:instrText>
            </w:r>
            <w:r>
              <w:rPr>
                <w:rFonts w:ascii="Times New Roman" w:hAnsi="Times New Roman"/>
                <w:b w:val="0"/>
                <w:caps w:val="0"/>
                <w:sz w:val="22"/>
              </w:rPr>
              <w:fldChar w:fldCharType="separate"/>
            </w:r>
            <w:r>
              <w:rPr>
                <w:rFonts w:ascii="Times New Roman" w:hAnsi="Times New Roman"/>
                <w:b w:val="1"/>
                <w:caps w:val="0"/>
                <w:sz w:val="22"/>
              </w:rPr>
              <w:t xml:space="preserve">Marlena </w:t>
            </w:r>
            <w:r>
              <w:rPr>
                <w:rFonts w:ascii="Times New Roman" w:hAnsi="Times New Roman"/>
                <w:b w:val="0"/>
                <w:caps w:val="0"/>
                <w:sz w:val="22"/>
              </w:rPr>
              <w:fldChar w:fldCharType="end"/>
            </w:r>
            <w:r>
              <w:rPr>
                <w:rFonts w:ascii="Times New Roman" w:hAnsi="Times New Roman"/>
                <w:b w:val="0"/>
                <w:caps w:val="0"/>
                <w:sz w:val="22"/>
              </w:rPr>
              <w:fldChar w:fldCharType="begin"/>
            </w:r>
            <w:r>
              <w:rPr>
                <w:rFonts w:ascii="Times New Roman" w:hAnsi="Times New Roman"/>
                <w:b w:val="0"/>
                <w:caps w:val="0"/>
                <w:sz w:val="22"/>
              </w:rPr>
              <w:instrText>SIGNATURE_0_1_LASTNAME</w:instrText>
            </w:r>
            <w:r>
              <w:rPr>
                <w:rFonts w:ascii="Times New Roman" w:hAnsi="Times New Roman"/>
                <w:b w:val="0"/>
                <w:caps w:val="0"/>
                <w:sz w:val="22"/>
              </w:rPr>
              <w:fldChar w:fldCharType="separate"/>
            </w:r>
            <w:r>
              <w:rPr>
                <w:rFonts w:ascii="Times New Roman" w:hAnsi="Times New Roman"/>
                <w:b w:val="1"/>
                <w:caps w:val="0"/>
                <w:sz w:val="22"/>
              </w:rPr>
              <w:t>Sztyburska</w:t>
            </w:r>
            <w:r>
              <w:rPr>
                <w:rFonts w:ascii="Times New Roman" w:hAnsi="Times New Roman"/>
                <w:b w:val="0"/>
                <w:caps w:val="0"/>
                <w:sz w:val="22"/>
              </w:rPr>
              <w:fldChar w:fldCharType="end"/>
            </w:r>
          </w:p>
        </w:tc>
      </w:tr>
    </w:tbl>
    <w:p>
      <w:pPr>
        <w:keepNext w:val="0"/>
        <w:keepLines w:val="0"/>
        <w:spacing w:lineRule="auto" w:line="240" w:before="120" w:after="120" w:beforeAutospacing="0" w:afterAutospacing="0"/>
        <w:ind w:firstLine="0" w:left="283" w:right="0"/>
        <w:jc w:val="both"/>
        <w:rPr>
          <w:rFonts w:ascii="Times New Roman" w:hAnsi="Times New Roman"/>
          <w:b w:val="0"/>
          <w:caps w:val="0"/>
          <w:sz w:val="22"/>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barbara.goralczyk</dc:creator>
  <dcterms:created xsi:type="dcterms:W3CDTF">2023-12-06T15:02:40Z</dcterms:created>
  <cp:lastModifiedBy>Barbara Góralczyk</cp:lastModifiedBy>
  <dcterms:modified xsi:type="dcterms:W3CDTF">2023-12-07T11:36:22Z</dcterms:modified>
  <cp:revision>11</cp:revision>
  <dc:subject>zmieniająca uchwałę w sprawie budżetu na 2023r.</dc:subject>
  <dc:title>Uchwała Nr LI/333/23 z dnia 7 grudnia 2023 r.</dc:title>
</cp:coreProperties>
</file>