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3FE4A8B" Type="http://schemas.openxmlformats.org/officeDocument/2006/relationships/officeDocument" Target="/word/document.xml" /><Relationship Id="coreR53FE4A8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Niniejsza uchwała stanowi realizację obowiązku wynikającego z art. 87 ustawy z dnia 23 lipca 2003 r.o ochronie zabytków i opiece nad zabytkami. Zasadniczym celem uchwały jest zahamowanie procesów degradacji zabytków i doprowadzenie do poprawy stanu ich zachowania, wyeksponowanie poszczególnych zabytków oraz walorów krajobrazu kulturowego na terenie gminy Skrwilno.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</w:rPr>
        <w:t>Przedłożony program został pismem znak WUOZ.DW.WZN.5120.8.2023.AM z dnia 07.12.2023 r. pozytywnie zaopiniowany przez Wojewódzki Urząd Ochrony Zabytków w Toruniu - Delegatura</w:t>
        <w:br w:type="textWrapping"/>
        <w:t>we Włocławku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.</w:t>
      </w:r>
    </w:p>
    <w:tbl>
      <w:tblPr>
        <w:tblStyle w:val="T1"/>
        <w:tblW w:w="5000" w:type="pct"/>
        <w:tblInd w:w="283" w:type="dxa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Marlena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Sztyburska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283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barbara.goralczyk</dc:creator>
  <dcterms:created xsi:type="dcterms:W3CDTF">2023-12-19T13:01:45Z</dcterms:created>
  <cp:lastModifiedBy>Barbara Góralczyk</cp:lastModifiedBy>
  <dcterms:modified xsi:type="dcterms:W3CDTF">2023-12-28T09:20:05Z</dcterms:modified>
  <cp:revision>6</cp:revision>
  <dc:subject>w sprawie przyjęcia Gminnego Programu Opieki nad zabytkami dla Gminy Skrwilno na lata 2023-2026</dc:subject>
  <dc:title>Uchwała z dnia 28 grudnia 2023 r.</dc:title>
</cp:coreProperties>
</file>