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A0C3AE8" Type="http://schemas.openxmlformats.org/officeDocument/2006/relationships/officeDocument" Target="/word/document.xml" /><Relationship Id="coreR5A0C3AE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Art.15 ust.1 oraz art. 19 pkt. 1 lit. a, pkt. 2 ustawy z dnia 12 stycznia 1991 r. o podatkach i opłatach lokalnych (Dz.U. z 2023, poz. 70) stanowi, że rada gminy w drodze uchwały może wprowadzić opłatę targową dotyczącą sprzedaży na targowiskach na terenie Gminy Skrwilno oraz określa zasady ustalania i poboru, terminy płatności i wysokości stawek opłaty targowej. Może również zarządzić pobór tej opłaty w drodze inkasa oraz określić inkasentów i wysokość wynagrodzenia za inkaso.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 uwagi na konieczność zaktualizowania stawek opłaty targowej z uwzględnieniem górnej granicy stawki dziennej tejże opłaty, ogłoszonej w Obwieszczeniu Ministra Finansów z dnia 21 lipca 2023 roku.(M.P. poz.774), podjęcie nowej uchwały w sprawie opłaty targowej na terenie gminy Skrwilno jest zasadne.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Marlena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Sztyburska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barbara.goralczyk</dc:creator>
  <dcterms:created xsi:type="dcterms:W3CDTF">2023-10-26T14:42:14Z</dcterms:created>
  <cp:lastModifiedBy>Barbara Góralczyk</cp:lastModifiedBy>
  <dcterms:modified xsi:type="dcterms:W3CDTF">2023-10-27T12:01:02Z</dcterms:modified>
  <cp:revision>6</cp:revision>
  <dc:subject>w sprawie opłaty targowej</dc:subject>
  <dc:title>Uchwała Nr L/329/23 z dnia 27 października 2023 r.</dc:title>
</cp:coreProperties>
</file>