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77FB27" Type="http://schemas.openxmlformats.org/officeDocument/2006/relationships/officeDocument" Target="/word/document.xml" /><Relationship Id="coreR4577FB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6 ust. 3 ustawy z dnia 28 marca 1933 roku o grobach i cmentarzach wojennych (t.j. Dz. U. z 2018 r., poz. 2337) Wojewoda może w drodze porozumienia, powierzyć jednostce samorządu terytorialnego obowiązek utrzymania grobów i cmentarzy wojennych, z jednoczesnym przekazaniem odpowiednich funduszy, jeżeli jednostka samorządu terytorialnego nie przejmie tego obowiązku bezpłatnie.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Wojewoda Kujawsko-Pomorski pismem znak: WSPN.IV.5230.57.2024.MK z dnia 11 marca 2024 r. (z datą wpływu do tut. urzędu: 15.03.2024 r.) przedstawił projekt porozumienia, który uwzględnia finansowanie zadań dotyczących prowadzenia w okresie do dnia 31 grudnia 2024 roku zadań związanych z bieżącym utrzymaniem cmentarzy, kwater i grobów wojennych znajdujących się na terenie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Zawarcie porozumienia, a tym samym przekazanie gminie kwoty dotacji w wysokości 1 000,00 zł (słownie: jeden tysiąc zł) wymaga podjęcia przez Radę Gminy Skrwilno uchwały w sprawie przyjęcia zadania z zakresu administracji rządowej.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niniejszej uchwały jest uzasadnione.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2024-04-11T08:36:24Z</dcterms:created>
  <cp:lastModifiedBy>Barbara Rygielska</cp:lastModifiedBy>
  <dcterms:modified xsi:type="dcterms:W3CDTF">2024-04-22T08:42:15Z</dcterms:modified>
  <cp:revision>5</cp:revision>
  <dc:subject>w sprawie przyjęcia zadania z zakresu administracji rządowej, dotyczącego obowiązku utrzymania cmentarzy, kwater i grobów wojennych przez Gminę Skrwilno na okres do dnia 31 grudnia 2024 roku</dc:subject>
  <dc:title>Uchwała z dnia 19 kwietnia 2024 r.</dc:title>
</cp:coreProperties>
</file>