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17E478" Type="http://schemas.openxmlformats.org/officeDocument/2006/relationships/officeDocument" Target="/word/document.xml" /><Relationship Id="coreR1317E47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6350 Środki otrzymane z państwowych funduszy celowych na finansowanie lub dofinansowanie kosztów realizacji inwestycji i zakupów inwestycyjnych jednostek sektora finansów publicznych zmniejszono plan wydatków o kwotę 3.093.185,00zł, a plan wprowadzono na paragrafie 6290 Środki przekazane przez pozostałe jednostki zaliczone do sektora finansów publicznych na finansowanie lub dofinansowanie kosztów realizacji inwestycji i zakupów inwestycyjnych jednostek niezaliczanych do sektora finansów publicznych. Korektę naniesiono w związku ze zmianą ustawy o Rządowym Funduszu Rozwoju Dróg.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58.561.580,01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710 Działalność usługowa, w rozdziale 71004 Plany zagospodarowania przestrzennego, na paragrafie 6050 Wydatki inwestycyjne jednostek budżetowych zwiększono plan wydatków o kwotę 41.800,00 zł.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75023 Urzędy gmin, na paragrafie 4260 Zakup energii zmniejszono plan wydatków o kwotę 30.000,00 zł, aby pokryć inne wydatki.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900 Gospodarka komunalna i ochrona środowiska, w rozdziale 90001 Gospodarka ściekowa i ochrona wód, na paragrafie 4260 Zakup energii zmniejszono plan wydatków o kwotę 67.800,00 zł, aby pokryć inne wydatki.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6050 Wydatki inwestycyjne jednostek budżetowych zwiększono plan wydatków o kwotę 26.000,00 zł na " Rozbudowę świetlicy wiejskiej w Czarni Dużej".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 57.971.580,01 zł.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Jacek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Tyburski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2024-05-27T13:10:58Z</dcterms:created>
  <cp:lastModifiedBy>Barbara Rygielska</cp:lastModifiedBy>
  <dcterms:modified xsi:type="dcterms:W3CDTF">2024-05-29T08:35:08Z</dcterms:modified>
  <cp:revision>17</cp:revision>
  <dc:subject>zmieniająca uchwałę w sprawie budżetu na 2024 r.</dc:subject>
  <dc:title>Uchwała z dnia 29 maja 2024 r.</dc:title>
</cp:coreProperties>
</file>