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24E7C8" Type="http://schemas.openxmlformats.org/officeDocument/2006/relationships/officeDocument" Target="/word/document.xml" /><Relationship Id="coreR1624E7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1"/>
          <w:sz w:val="22"/>
          <w:vertAlign w:val="baseline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Zgodnie z art 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ab/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Wieloletnia Prognoza Finansowa obejmuje lata 2017-2030, ponieważ na te lata zaplanowana jest spłata wcześniej zaciągniętych kredytów i pożyczek, zgodnie z art. 227 ust. 2 ufp- "Prognozę kwoty długu, stanowiącą część wieloletniej prognozy finansowej, sporządza się na okres, na który zaciągnięto oraz planuje się zaciągnąć zobowiązanie". Zgodnie z Zarządzeniem Nr 103/2021 Wójta Gminy Skrwilno z dnia 21 grudnia 2021 r. "Do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i wydatki w latach 2017-2023 ujęte są w wysokości wynikającej ze sprawozdań Rb-27 S i Rb-28S.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Przepis art 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1.wynik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2.kwoty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3.dług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Prognoza dochodów na 2024 r.  jest zgodna z załącznikiem Nr 1 Uchwały z dnia 27.06.2024 Rady Gminy Skrwilno.Prognoza wydatków jest zgodna z załącznikiem Nr 2 Uchwały z dnia 27.06.2024 r. Rady Gminy Skrwilno. Wydatki majątkowe są zgodne z załącznikiem Nr 3 wspomnianej Uchwały Rady Gminy Skrwilno. W bieżącym roku dochody ogółem są wyższe od wydatków ogółem o kwotę 541.641,16 zł. Kwota za zostanie przeznaczona na spłatę kredytu. Do przychodów wprowadzono kwotę 48.358,84 zł, są to wolne środki z tytułu rozliczeń kredytów i pożyczek w tym środków na pokrycie deficytu. Wolne środki przeznaczono na bieżące wydatki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Przychody budżetu tzn. kwota planowanych do zaciągnięcia kredytów wynosi 850.000,00 zł, aby zachować zasadę bilansowania budżetu .Rozchody budżetu wynoszą 1.440.000,00 zł w tym ujeto kredyt na prefinansowanie w wysokosci 590.000,00 zł, który zgodnie z art.243 ust. 3 jest ustawowo zwolniony z limitu spłaty zobowiazań.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Dochody bieżące są wyższe od wydatków bieżących o kwotę 2.016.803,790 zł co spełnia 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i wielkość deficytu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W wykazie przedsięwzięcia ujęto: Inwestycje w zakresie kanalizacji - uzupełnienie subwencji ogólnej za 2021 r. W 2022 r. sfinansowano wydatek na kwotę 756.885,25 zł. W 2023 r. wydatkowano na oczyszczalnię ścieków 1.000.000,00 zł. zgodnie z dodatkowymi wyjaśnieniami dotyczącymi uzupełnienia subwencji ogólnej z przeznaczeniem na wsparcie finansowe inwestycji w zakresie wodociągów i zaopatrzenia w wodę oraz kanalizacji. Omówione zmiany zostały wprowadzone ustawą z dnia 15 września 2022 r. o zmnienie ustawy o dochodach jednostek samorzadu terytorilanego oraz niektórych innych ustaw ( Dz. U. poz. 1964), poprzez dodanie ust. 3 i 4 w art. 70h ustawy z dnia 13 listopada 2003 r. o dochodach jednostek samorzadu terytorialnego.  Pozostała kwota w wysokości 122.136,75 zł zostanie wydatkowana w 2024 r. Łącznie kwota na inwestycje w zakresie kanalizacji wynosi: 1.879.022 zł. W wykazie ujęto również inwestycję pn. : " Budowa i przebudowa drogi gminnej nr 120412C Skudzawy - Skrwilno  ETAP 2- od km. 0+000,00 do km 3+161,05 " , która będzie realizowana w latach 2024-2025. Końcowa płatność przypada ma marzec 2024 r.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Pozostałe inwestycje są jednoroczne i są ujęte w budżecie gminy.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2024-06-24T10:32:13Z</dcterms:created>
  <cp:lastModifiedBy>Barbara Rygielska</cp:lastModifiedBy>
  <dcterms:modified xsi:type="dcterms:W3CDTF">2024-06-27T12:02:04Z</dcterms:modified>
  <cp:revision>4</cp:revision>
  <dc:subject>zmieniająca uchwałę w sprawie Wieloletniej Prognozy Finansowej Gminy Skrwilno na lata 2024 - 2030</dc:subject>
  <dc:title>Uchwała z dnia 27 czerwca 2024 r.</dc:title>
</cp:coreProperties>
</file>