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838A65" Type="http://schemas.openxmlformats.org/officeDocument/2006/relationships/officeDocument" Target="/word/document.xml" /><Relationship Id="coreR3F838A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mocy art. 35 ust. 1 ustawy z dnia 23 stycznia 2009 r. o zmianie niektórych ustaw w związku ze zmianami w organizacji i podziale zadań administracji publicznej w województwie (t. j. Dz. U. z 2009 r. nr 92, poz. 753 ze zm.) dotychczasowy akt prawa miejscowego traci moc z dniem wejścia w życie nowego aktu prawnego. Rada Gminy zobowiązana jest do przygotowania nowych aktów prawa miejscowego, aktualizujących sytuację prawną istniejących form ochrony przyrody, zgodnych z ustawą z dnia 16 kwietnia 2004 r. o ochronie przyrody (Dz. U. z 2023 r., poz.1336 z późn.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koniecznością aktualizacji aktu prawnego powołującego przedmiotowe pomniki przyrody, dokonano stosownej analizy i oceny drzew pomnikowych na terenie Gminy Skrwilno.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Przedmiotowa uchwała jest uchwałą aktualizującą stan prawny i faktyczny pomników przyrody na terenie Gminy Skrwilno.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2024-09-24T14:56:56Z</dcterms:created>
  <cp:lastModifiedBy>Barbara Rygielska</cp:lastModifiedBy>
  <dcterms:modified xsi:type="dcterms:W3CDTF">2024-09-24T13:15:19Z</dcterms:modified>
  <cp:revision>3</cp:revision>
  <dc:subject>w sprawie pomników przyrody na terenie Gminy Skrwilno</dc:subject>
  <dc:title>Uchwała Nr V/30/24 z dnia 24 września 2024 r.</dc:title>
</cp:coreProperties>
</file>