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28CE9F" Type="http://schemas.openxmlformats.org/officeDocument/2006/relationships/officeDocument" Target="/word/document.xml" /><Relationship Id="coreR7828CE9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dyspozycją przewidzianą w art. 6 ust. 3 ustawy z dnia 15 listopada 1984r. o podatku rolnym (Dz. U. z 2024 r. poz. 1176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 1635</w:t>
      </w:r>
      <w:r>
        <w:rPr>
          <w:rFonts w:ascii="Times New Roman" w:hAnsi="Times New Roman"/>
          <w:b w:val="0"/>
          <w:caps w:val="0"/>
          <w:sz w:val="22"/>
        </w:rPr>
        <w:t>) rady gmin dla potrzeb naliczania podatku rolnego są uprawnione do obniżania cen skupu żyta ogłoszonych przez Prezesa Głównego Urzędu Statystycznego wobec powyższego, uwzględniając trudną sytuację ekonomiczną producentów rolnych podjęcie uchwały w przedmiotowej sprawie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2024-11-20T11:54:37Z</dcterms:created>
  <cp:lastModifiedBy>Barbara Rygielska</cp:lastModifiedBy>
  <dcterms:modified xsi:type="dcterms:W3CDTF">2024-11-29T08:00:45Z</dcterms:modified>
  <cp:revision>6</cp:revision>
  <dc:subject>w sprawie obniżenia średniej ceny skupu żyta przyjmowanej jako podstawa obliczenia podatku rolnego na obszarze Gminy Skrwilno na 2025 rok</dc:subject>
  <dc:title>Uchwała z dnia 28 listopada 2024 r.</dc:title>
</cp:coreProperties>
</file>