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F3AAA3" Type="http://schemas.openxmlformats.org/officeDocument/2006/relationships/officeDocument" Target="/word/document.xml" /><Relationship Id="coreR2BF3AAA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Stosownie do postanowień art. 18 ust. 2 pkt 8 ustawy z dnia 8 marca 1990 r. o samorządzie gminnym, do wyłącznej właściwości rady gminy należy podejmowanie uchwał w sprawach podatków i opłat w granicach określonych w odrębnych ustawach. Zgodnie z zapisem art. 5 ust. 1 ustawy z dnia 12 stycznia 1991 r. o podatkach i opłatach lokalnych (Dz. U. z 2023 r. poz. 70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ze zm.</w:t>
      </w:r>
      <w:r>
        <w:rPr>
          <w:rFonts w:ascii="Times New Roman" w:hAnsi="Times New Roman"/>
          <w:b w:val="0"/>
          <w:caps w:val="0"/>
          <w:sz w:val="22"/>
        </w:rPr>
        <w:t>) rada gminy w drodze uchwały określa wysokość stawek podatku od nieruchomości. Stawki określone przez radę nie mogą przekroczyć stawek maksymalnych ustalonych ww. ustawą. Minister Finansów ogłosił górne granice stawek kwotowych podatków i opłat lokalnych na rok 2025 obwieszczeniem z dnia 1 sierpnia 2024 r. (M.P z 2024 r. poz. 716).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zachodzi konieczność podjęcia przedmiotowej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2024-11-20T11:59:13Z</dcterms:created>
  <cp:lastModifiedBy>Barbara Rygielska</cp:lastModifiedBy>
  <dcterms:modified xsi:type="dcterms:W3CDTF">2024-11-29T08:02:07Z</dcterms:modified>
  <cp:revision>4</cp:revision>
  <dc:subject>w sprawie określenia stawek podatku od nieruchomości</dc:subject>
  <dc:title>Uchwała z dnia 28 listopada 2024 r.</dc:title>
</cp:coreProperties>
</file>