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AD887" Type="http://schemas.openxmlformats.org/officeDocument/2006/relationships/officeDocument" Target="/word/document.xml" /><Relationship Id="coreR4DAD88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art.10 ustawy z dnia 12 stycznia 1991r. o podatkach i opłatach lokalnych (tekst jedn. Dz. U.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2023 r. poz. 70, 1313, 2291, z 2024 r. poz. 1572, 1635) Rada Gminy określa, w drodze uchwały, wysokość stawek podatku od środków transportowych, z tym że roczna stawka podatku od jednego środka transportowego nie może przekroczyć górnej granicy stawki określonej w tej ustawie. Górne granice stawek kwotowych określone w art. 10 ust. 1 w/w ustawy obowiązujące w danym roku podatkowym ulegają corocznie zmianie na następny rok podatkowy w stopniu odpowiadającym wskaźnikowi cen towarów i usług konsumpcyjnych w okresie pierwszego półrocza roku, w którym stawki ulegają zmianie, w stosunku do analogicznego okresu roku poprzedniego. Górne granice stawek kwotowych zostały ogłoszone w Obwieszczeniu Ministra Finansów z dnia 1 sierpnia 2024 roku.(M.P. poz.716). Stawki podatku ulegają przeliczeniu na następny rok podatkowy zgodnie z procentowym wskaźnikiem kursu euro na pierwszy dzień roboczy października danego roku w stosunku do kursu euro w roku poprzedzającym dany rok podatkowy. Jeżeli ten wskaźnik jest niższy niż 5 procent to stawki nie ulegają zmianie. Do przeliczenia stawek stosuje się kurs wymiany euro i walut krajowych opublikowany w Dzienniku Urzędowym Unii Europejskiej.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Mając na uwadze powyższe uwarunkowania proponuje się nowe stawki podatku od środków transportu na terenie gminy Skrwilno oraz podjęcie uchwały w przedmiotowej sprawie.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2024-11-20T12:02:23Z</dcterms:created>
  <cp:lastModifiedBy>Barbara Rygielska</cp:lastModifiedBy>
  <dcterms:modified xsi:type="dcterms:W3CDTF">2024-11-29T08:08:56Z</dcterms:modified>
  <cp:revision>6</cp:revision>
  <dc:subject>w sprawie określenia wysokości stawek podatku od środków transportowych</dc:subject>
  <dc:title>Uchwała z dnia 28 listopada 2024 r.</dc:title>
</cp:coreProperties>
</file>