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59B507F" Type="http://schemas.openxmlformats.org/officeDocument/2006/relationships/officeDocument" Target="/word/document.xml" /><Relationship Id="coreR559B507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4¹ ust. 1 Ustawy z dnia 26 października 1982 r. o wychowaniu w trzeźwości i przeciwdziałaniu alkoholizmowi (Dz. U. z 2023r. poz. 2151 ze zm.) oraz zgodnie z art. 10 ust. 1-3 Ustawy z dnia 29 lipca 2005r. o przeciwdziałaniu narkomanii (Dz. U. z 2023r. poz. 1939) prowadzenie działań związanych z profilaktyką i rozwiązywaniem problemów alkoholowych, przeciwdziałanie uzależnieniom behawioralnym oraz integracji społecznej osób uzależnionych należą do zadań własnych gminy. Realizacja zadania prowadzona jest w postaci gminnych programów przeciwdziałania alkoholizmowi i narkomanii.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</w:rPr>
        <w:t>Przyjęcie przez Radę Gminy wymienionych programów przyczyni się do prowadzenia działań mających na celu wspieranie przedsięwzięć z zakresu profilaktyki uzależnień, uzależnień behawioralnych, rozwiązywaniu problemów alkoholowych oraz przeciwdziałania narkomanii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.</w:t>
      </w: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Jacek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Tyburski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2024-12-06T13:32:35Z</dcterms:created>
  <cp:lastModifiedBy>Barbara Rygielska</cp:lastModifiedBy>
  <dcterms:modified xsi:type="dcterms:W3CDTF">2024-12-16T13:56:30Z</dcterms:modified>
  <cp:revision>11</cp:revision>
  <dc:subject>w sprawie przyjęcia Gminnego Programu Profilaktyki i Rozwiązywania Problemów Alkoholowych oraz Przeciwdziałania Narkomanii na 2025 rok</dc:subject>
  <dc:title>Uchwała z dnia 16 grudnia 2024 r.</dc:title>
</cp:coreProperties>
</file>