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4A358E" Type="http://schemas.openxmlformats.org/officeDocument/2006/relationships/officeDocument" Target="/word/document.xml" /><Relationship Id="coreR174A358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0620 Wpływy z opłat za zezwolenia, akredytacje oraz opłaty ewidencyjne, w tym opłaty za częstotliwość zwiększono plan dochodów o kwotę 4.124,00 zł za udostępnianie pasa drogowego.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związane z ich poborem, w rozdziale 75615 Wpływy z podatku rolnego, podatku leśnego, podatku od czynności cywilnoprawnych, podatków i opłat lokalnych od osób prawnych i innych jednostek organizacyjnych, na paragrafie 0310 Wpływy z podatku od nieruchomości zwiększono plan dochodów o kwotę 15.960,00 zł. W rozdziale 75616 Wpływy z podatku rolnego, podatku leśnego, podatku od spadków i darowizn, podatku od czynności cywilnoprawnych oraz podatków i opłat lokalnych od osób fizycznych, na paragrafie 0310 Wpływy z podatku od nieruchomości zwiększono plan dochodów o kwotę 19.300,00 zł, na paragrafie 0320 Wpływy z podatku rolnego zwiększono plan dochodów o kwotę 4.000,00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90026 Pozostałe działania związane z gospodarką odpadami, na paragrafie 2460 Środki otrzymane od pozostałych jednostek zaliczanych do sektora finansów publicznych na realizację zadań bieżących jednostek zaliczanych do sektora finansów publicznych zwiększono plan dochodów o kwotę 26.408,00 zł z tytułu unieszkodliwienia wyrobów zawierających azbest.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62.630.576,98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zaopatrywane w energię elektryczną, gaz i wodę, w rozdziale 40002 Dostarczanie wody, na paragrafie 4210 Zakup materiałów i wyposażenia zwiększono plan wydatków o kwotę 10.923,00 zł na zakup materiałów do napraw konserwatorskich, na paragrafie 4260 Zakup energii zwiększono plan wydatków o kwotę 22.788,00 zł, na paragrafie 4270 Zakup usług remontowych zwiększono plan wydatków o kwotę 5.289,00 zł na naprawę pompy głębinowej, na paragrafie 4300 Zakup usług pozostałych zwiększono plan wydatków o kwotę 1.000,00 zł na badanie wody. Na paragrafie 6050 Wydatki inwestycyjne jednostek budżetowych zmniejszono plan wydatków o kwotę 375.000,00 zł z inwestycji pn.: " Przebudowa stacji uzdatniania wody w Okalewie". Inwestycja będzie realizowana w 2025 r. W zatwierdzonym budżecie na 2025 r. znajduje się pełna kwota przeznaczona na tę inwestycję.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4210 Zakup materiałów i wyposażenia zwiększono plan wydatków o kwotę 40.000,00 zł na zakup kruszywa na drogi gminne.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4010 Wynagrodzenia osobowe pracowników zwiększono plan wydatków w SP Skrwilno na obsługę, na paragrafie 4440 Odpisy na zakładowy fundusz świadczeń socjalnych zwiększono plan wydatków o kwotę 59.450,00 zł. W rozdziale 80104 Przedszkola, na paragrafie 4440 Odpisy na zakładowy fundusz świadczeń socjalnych zwiększono plan wydatków o kwotę 19.115,00 zł. W rozdziale 80148 Stołówki szkolne i przedszkolne, na paragrafie 4010 Wynagrodzenia osobowe pracowników zwiększono plan wydatków o kwotę 8.590,00 zł. W rozdziale 80195 Pozostała działalność, na paragrafie 4440 Odpisy na zakładowy fundusz świadczeń socjalnych zwiększono plan wydatków o kwotę 19.636,00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851 Ochrona zdrowia, w rozdziale 85111 Szpitale ogólne, na paragrafie 6220 Dotacja celowa z budżetu na finansowanie lub dofinansowanie kosztów realizacji inwestycji i zakupów inwestycyjnych innych jednostek sektora finansów publicznych wprowadzono plan wydatków w wysokości 2.000,00 zł na zakup aparatu Laser do szpitala w Rypinie.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85202 Domy pomocy społecznej, na paragrafie 4330 Zakup usług przez jednostki samorządu terytorialnego od innych jednostek samorządu terytorialnego zwiększono plan wydatków o kwotę 27.192,00 zł na opłacenie rachunków za pobyt w DPS mieszkańców naszej gminy.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85508 Rodziny zastępcze, na paragrafie 4330 Zakup usług przez jednostki samorządu terytorialnego od innych jednostek samorządu terytorialnego zwiększono plan wydatków o kwotę 11.200,00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90001 Gospodarka ściekowa i ochrona wód, na paragrafie 4210 Zakup materiałów i wyposażenia zwiększono plan wydatków o kwotę 18.000,00 zł na materiały do konserwacji w oczyszczalni ścieków. W rozdziale 90002 Gospodarka odpadami komunalnymi, na paragrafie 4300 Zakup usług pozostałych zwiększono plan wydatków o kwotę 140.000,00 zł na odbiór odpadów komunalnych, na paragrafie 4520 Opłaty na rzecz budżetów jednostek samorządu terytorialnego zwiększono plan wydatków o kwotę 7.037,00 zł. W rozdziale 90015 Oświetlenie ulic, placów i dróg, na paragrafie 4260 Zakup energii zwiększono plan wydatków o kwotę 20.000,00 zł, na paragrafie 4300 Zakup usług pozostałych zwiększono plan wydatków o kwotę 6.000,00 zł na konserwację urządzeń oświetleniowych.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62.088.935,82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2024-12-16T13:13:40Z</dcterms:created>
  <cp:lastModifiedBy>Barbara Rygielska</cp:lastModifiedBy>
  <dcterms:modified xsi:type="dcterms:W3CDTF">2024-12-16T13:58:44Z</dcterms:modified>
  <cp:revision>3</cp:revision>
  <dc:subject>zmieniająca uchwałę w sprawie budżetu na 2024 r.</dc:subject>
  <dc:title>Uchwała Nr VIII/45/24 z dnia 16 grudnia 2024 r.</dc:title>
</cp:coreProperties>
</file>