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F394BE6" Type="http://schemas.openxmlformats.org/officeDocument/2006/relationships/officeDocument" Target="/word/document.xml" /><Relationship Id="coreR2F394BE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120" w:after="120" w:beforeAutospacing="0" w:afterAutospacing="0"/>
        <w:ind w:firstLine="227" w:left="0" w:right="0"/>
        <w:jc w:val="both"/>
        <w:rPr>
          <w:rFonts w:ascii="Times New Roman" w:hAnsi="Times New Roman"/>
          <w:b w:val="0"/>
          <w:caps w:val="0"/>
          <w:sz w:val="22"/>
        </w:rPr>
      </w:pPr>
      <w:r>
        <w:rPr>
          <w:rFonts w:ascii="Times New Roman" w:hAnsi="Times New Roman"/>
          <w:b w:val="0"/>
          <w:caps w:val="0"/>
          <w:sz w:val="22"/>
        </w:rPr>
        <w:t>Stosownie do art. 6 ust. 2  ustawy z dnia 13 września 1996 r. o utrzymaniu czystości i porządku w gminach (t.j. Dz. U. z 2024 r., poz. 399</w:t>
      </w:r>
      <w:r>
        <w:rPr>
          <w:rFonts w:ascii="Times New Roman" w:hAnsi="Times New Roman"/>
          <w:b w:val="0"/>
          <w:caps w:val="0"/>
          <w:sz w:val="22"/>
          <w:lang w:val="pl-PL" w:bidi="pl-PL" w:eastAsia="pl-PL"/>
        </w:rPr>
        <w:t>, 1717</w:t>
      </w:r>
      <w:r>
        <w:rPr>
          <w:rFonts w:ascii="Times New Roman" w:hAnsi="Times New Roman"/>
          <w:b w:val="0"/>
          <w:caps w:val="0"/>
          <w:sz w:val="22"/>
        </w:rPr>
        <w:t>) Rada Gminy zobowiązana jest</w:t>
        <w:br w:type="textWrapping"/>
        <w:t>do określenia w drodze uchwały w sprawie ustalenia górnych stawek opłat za usługi w zakresie opróżniania zbiorników bezodpływowych i transportu nieczystości ciekłych oraz pozbywanie się zebranych na terenie nieruchomości odpadów komunalnych przez właścicieli, którzy nie są zobowiązywani do ponoszenia opłat za gospodarowanie odpadami komunalnymi na rzecz gminy, biorąc pod uwagę warunki miejscowe. </w:t>
      </w:r>
    </w:p>
    <w:p>
      <w:pPr>
        <w:keepNext w:val="0"/>
        <w:keepLines w:val="0"/>
        <w:spacing w:lineRule="auto" w:line="240" w:before="120" w:after="120" w:beforeAutospacing="0" w:afterAutospacing="0"/>
        <w:ind w:firstLine="227" w:left="0" w:right="0"/>
        <w:jc w:val="left"/>
        <w:rPr>
          <w:rFonts w:ascii="Times New Roman" w:hAnsi="Times New Roman"/>
          <w:b w:val="0"/>
          <w:caps w:val="0"/>
          <w:sz w:val="22"/>
        </w:rPr>
      </w:pPr>
      <w:r>
        <w:rPr>
          <w:rFonts w:ascii="Times New Roman" w:hAnsi="Times New Roman"/>
          <w:b w:val="0"/>
          <w:caps w:val="0"/>
          <w:sz w:val="22"/>
        </w:rPr>
        <w:t>W związku z powyższym podjęcie przedmiotowej uchwały jest uzasadnione.</w:t>
      </w:r>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2500" w:type="pct"/>
            <w:tcBorders>
              <w:right w:val="none" w:sz="4" w:space="0" w:shadow="0" w:frame="0" w:color="000000"/>
            </w:tcBorders>
            <w:vAlign w:val="top"/>
          </w:tcPr>
          <w:p>
            <w:pPr>
              <w:keepNext w:val="0"/>
              <w:keepLines w:val="0"/>
              <w:spacing w:lineRule="auto" w:line="240" w:before="120" w:after="120" w:beforeAutospacing="0" w:afterAutospacing="0"/>
              <w:ind w:firstLine="0" w:left="0" w:right="0"/>
              <w:jc w:val="left"/>
              <w:rPr>
                <w:rFonts w:ascii="Times New Roman" w:hAnsi="Times New Roman"/>
                <w:b w:val="0"/>
                <w:caps w:val="0"/>
                <w:sz w:val="22"/>
              </w:rPr>
            </w:pPr>
          </w:p>
        </w:tc>
        <w:tc>
          <w:tcPr>
            <w:tcW w:w="2500" w:type="pct"/>
            <w:tcBorders>
              <w:left w:val="none" w:sz="4" w:space="0" w:shadow="0" w:frame="0" w:color="000000"/>
            </w:tcBorders>
            <w:vAlign w:val="top"/>
          </w:tcPr>
          <w:p>
            <w:pPr>
              <w:keepNext w:val="0"/>
              <w:keepLines w:val="0"/>
              <w:spacing w:lineRule="auto" w:line="240" w:before="12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fldChar w:fldCharType="begin"/>
            </w:r>
            <w:r>
              <w:rPr>
                <w:rFonts w:ascii="Times New Roman" w:hAnsi="Times New Roman"/>
                <w:b w:val="0"/>
                <w:caps w:val="0"/>
                <w:sz w:val="22"/>
              </w:rPr>
              <w:instrText>SIGNATURE_0_1_FUNCTION</w:instrText>
            </w:r>
            <w:r>
              <w:rPr>
                <w:rFonts w:ascii="Times New Roman" w:hAnsi="Times New Roman"/>
                <w:b w:val="0"/>
                <w:caps w:val="0"/>
                <w:sz w:val="22"/>
              </w:rPr>
              <w:fldChar w:fldCharType="separate"/>
            </w:r>
            <w:r>
              <w:rPr>
                <w:rFonts w:ascii="Times New Roman" w:hAnsi="Times New Roman"/>
                <w:b w:val="0"/>
                <w:caps w:val="0"/>
                <w:sz w:val="22"/>
              </w:rPr>
              <w:t>Przewodniczący Rady</w:t>
            </w:r>
            <w:r>
              <w:rPr>
                <w:rFonts w:ascii="Times New Roman" w:hAnsi="Times New Roman"/>
                <w:b w:val="0"/>
                <w:caps w:val="0"/>
                <w:sz w:val="22"/>
              </w:rPr>
              <w:fldChar w:fldCharType="end"/>
            </w:r>
          </w:p>
          <w:p>
            <w:pPr>
              <w:keepNext w:val="0"/>
              <w:keepLines w:val="0"/>
              <w:spacing w:lineRule="auto" w:line="240" w:before="12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t xml:space="preserve"> </w:t>
            </w:r>
          </w:p>
          <w:p>
            <w:pPr>
              <w:keepNext w:val="0"/>
              <w:keepLines w:val="0"/>
              <w:spacing w:lineRule="auto" w:line="240" w:before="12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fldChar w:fldCharType="begin"/>
            </w:r>
            <w:r>
              <w:rPr>
                <w:rFonts w:ascii="Times New Roman" w:hAnsi="Times New Roman"/>
                <w:b w:val="0"/>
                <w:caps w:val="0"/>
                <w:sz w:val="22"/>
              </w:rPr>
              <w:instrText>SIGNATURE_0_1_FIRSTNAME</w:instrText>
            </w:r>
            <w:r>
              <w:rPr>
                <w:rFonts w:ascii="Times New Roman" w:hAnsi="Times New Roman"/>
                <w:b w:val="0"/>
                <w:caps w:val="0"/>
                <w:sz w:val="22"/>
              </w:rPr>
              <w:fldChar w:fldCharType="separate"/>
            </w:r>
            <w:r>
              <w:rPr>
                <w:rFonts w:ascii="Times New Roman" w:hAnsi="Times New Roman"/>
                <w:b w:val="1"/>
                <w:caps w:val="0"/>
                <w:sz w:val="22"/>
              </w:rPr>
              <w:t xml:space="preserve">Jacek </w:t>
            </w:r>
            <w:r>
              <w:rPr>
                <w:rFonts w:ascii="Times New Roman" w:hAnsi="Times New Roman"/>
                <w:b w:val="0"/>
                <w:caps w:val="0"/>
                <w:sz w:val="22"/>
              </w:rPr>
              <w:fldChar w:fldCharType="end"/>
            </w:r>
            <w:r>
              <w:rPr>
                <w:rFonts w:ascii="Times New Roman" w:hAnsi="Times New Roman"/>
                <w:b w:val="0"/>
                <w:caps w:val="0"/>
                <w:sz w:val="22"/>
              </w:rPr>
              <w:fldChar w:fldCharType="begin"/>
            </w:r>
            <w:r>
              <w:rPr>
                <w:rFonts w:ascii="Times New Roman" w:hAnsi="Times New Roman"/>
                <w:b w:val="0"/>
                <w:caps w:val="0"/>
                <w:sz w:val="22"/>
              </w:rPr>
              <w:instrText>SIGNATURE_0_1_LASTNAME</w:instrText>
            </w:r>
            <w:r>
              <w:rPr>
                <w:rFonts w:ascii="Times New Roman" w:hAnsi="Times New Roman"/>
                <w:b w:val="0"/>
                <w:caps w:val="0"/>
                <w:sz w:val="22"/>
              </w:rPr>
              <w:fldChar w:fldCharType="separate"/>
            </w:r>
            <w:r>
              <w:rPr>
                <w:rFonts w:ascii="Times New Roman" w:hAnsi="Times New Roman"/>
                <w:b w:val="1"/>
                <w:caps w:val="0"/>
                <w:sz w:val="22"/>
              </w:rPr>
              <w:t>Tyburski</w:t>
            </w:r>
            <w:r>
              <w:rPr>
                <w:rFonts w:ascii="Times New Roman" w:hAnsi="Times New Roman"/>
                <w:b w:val="0"/>
                <w:caps w:val="0"/>
                <w:sz w:val="22"/>
              </w:rPr>
              <w:fldChar w:fldCharType="end"/>
            </w:r>
          </w:p>
        </w:tc>
      </w:tr>
    </w:tbl>
    <w:p>
      <w:pPr>
        <w:keepNext w:val="0"/>
        <w:keepLines w:val="0"/>
        <w:spacing w:lineRule="auto" w:line="240" w:before="120" w:after="120" w:beforeAutospacing="0" w:afterAutospacing="0"/>
        <w:ind w:firstLine="227" w:left="0" w:right="0"/>
        <w:jc w:val="left"/>
        <w:rPr>
          <w:rFonts w:ascii="Times New Roman" w:hAnsi="Times New Roman"/>
          <w:b w:val="0"/>
          <w:caps w:val="0"/>
          <w:sz w:val="22"/>
        </w:rPr>
      </w:pPr>
    </w:p>
    <w:sectPr>
      <w:endnotePr>
        <w:numFmt w:val="decimal"/>
      </w:endnotePr>
      <w:type w:val="nextPage"/>
      <w:pgSz w:w="11906" w:h="16838" w:code="0"/>
      <w:pgMar w:left="1020" w:right="1020" w:top="1417"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barbara.rygielska</dc:creator>
  <dcterms:created xsi:type="dcterms:W3CDTF">2024-12-09T08:39:28Z</dcterms:created>
  <cp:lastModifiedBy>Barbara Rygielska</cp:lastModifiedBy>
  <dcterms:modified xsi:type="dcterms:W3CDTF">2024-12-16T14:04:42Z</dcterms:modified>
  <cp:revision>10</cp:revision>
  <dc:subject>w sprawie w sprawie ustalenia górnych stawek opłat za usługi w zakresie opróżniania zbiorników bezodpływowych lub osadników w instalacjach przydomowych oczyszczalni ścieków i  transportu nieczystości ciekłych oraz pozbywanie się zebranych na terenie nieruchomości odpadów komunalnych przez właścicieli, którzy nie są zobowiązani do ponoszenia opłat za gospodarowanie odpadami komunalnymi na rzecz gminy</dc:subject>
  <dc:title>Uchwała z dnia 16 grudnia 2024 r.</dc:title>
</cp:coreProperties>
</file>