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D99ADDB" Type="http://schemas.openxmlformats.org/officeDocument/2006/relationships/officeDocument" Target="/word/document.xml" /><Relationship Id="coreRD99ADD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Zmian dokonano w dochodach budżetowych:</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758 Różne rozliczenia, w rozdziale 75802 Uzupełnienie subwencji ogólnej dla jednostek samorządu terytorialnego, na paragrafie 2750 Środki na uzupełnienie dochodów gmin zmniejszono plan dochodów o kwotę 541.356,82 zł w związku ze zmianą Rozporządzenia Ministra Finansów w sprawie szczegółowej klasyfikacji budżetowej, na paragrafie 2920 Subwencje ogólne z budżetu państwa zmniejszono plan dochodów o kwotę 13.252.580,64 zł. W rozdziale 75834 Subwencja ogólna dla jednostek samorządu terytorialnego, na paragrafie 2920 Subwencje ogólne z budżetu państwa zwiększono plan dochodów o kwotę 13.252.580,64 zł w związku ze zmianą klasyfikacji budżetowej. W rozdziale 75835 Rezerwa na uzupełnienie dochodów jednostek samorządu terytorialnego, na paragrafie 2750 Środki na uzupełnienie dochodów gmin zwiększono plan dochodów o kwotę 541.356,82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Plan dochodów po zmianach wynosi: 50.524.279,00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Zmian dokonano w wydatkach budżetowych:</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600 Transport i łączność, w rozdziale 60004 Lokalny transport zbiorowy, na paragrafie 2710 Dotacja celowa na pomoc finansową udzielaną między jednostkami samorządu terytorialnego na dofinansowanie własnych zadań bieżących wprowadzono plan wydatków na kwotę 12.000,00 zł na dofinansowanie funkcjonowania transportu zbiorowego na terenie powiatu rypińskiego, a zmniejszono plan wydatków w rozdziale 60016 Drogi publiczne gminne, na paragrafie 4210 Zakup materiałów i wyposażenia o kwotę 12.000,00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750 Administracja publiczna, w rozdziale 75023 Urzędy gmin, na paragrafie 4300 Zakup usług pozostałych zmniejszono plan wydatków o kwotę 2.000,00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851 Ochrona zdrowia, w rozdziale 85111 Szpitale, na paragrafie 6220 Dotacja celowa z budżetu na finansowanie lub dofinansowanie kosztów realizacji inwestycji i zakupów inwestycyjnych innych jednostek sektora finansów publicznych zwiększono plan wydatków o kwotę 2.000,00 zł z przeznaczeniem na zakup sprzętu medycznego dla SPZOZ w Rypinie.</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Plan wydatków po zmianach wynosi: 53.324.279,00 zł.</w:t>
      </w:r>
    </w:p>
    <w:tbl>
      <w:tblPr>
        <w:tblStyle w:val="T1"/>
        <w:tblW w:w="5000" w:type="pct"/>
        <w:tblInd w:w="283" w:type="dxa"/>
        <w:tblBorders>
          <w:top w:val="none" w:sz="4"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2500" w:type="pct"/>
            <w:tcBorders>
              <w:right w:val="none" w:sz="4" w:space="0" w:shadow="0" w:frame="0" w:color="000000"/>
            </w:tcBorders>
            <w:vAlign w:val="top"/>
          </w:tcPr>
          <w:p>
            <w:pPr>
              <w:keepNext w:val="0"/>
              <w:keepLines w:val="0"/>
              <w:spacing w:lineRule="auto" w:line="240" w:before="0" w:after="120" w:beforeAutospacing="0" w:afterAutospacing="0"/>
              <w:ind w:firstLine="0" w:left="0" w:right="0"/>
              <w:jc w:val="both"/>
              <w:rPr>
                <w:rFonts w:ascii="Times New Roman" w:hAnsi="Times New Roman"/>
                <w:b w:val="0"/>
                <w:caps w:val="0"/>
                <w:sz w:val="22"/>
              </w:rPr>
            </w:pPr>
          </w:p>
        </w:tc>
        <w:tc>
          <w:tcPr>
            <w:tcW w:w="2500" w:type="pct"/>
            <w:tcBorders>
              <w:left w:val="none" w:sz="4" w:space="0" w:shadow="0" w:frame="0" w:color="000000"/>
            </w:tcBorders>
            <w:vAlign w:val="top"/>
          </w:tcPr>
          <w:p>
            <w:pPr>
              <w:keepNext w:val="0"/>
              <w:keepLines w:val="0"/>
              <w:spacing w:lineRule="auto" w:line="240" w:before="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fldChar w:fldCharType="begin"/>
            </w:r>
            <w:r>
              <w:rPr>
                <w:rFonts w:ascii="Times New Roman" w:hAnsi="Times New Roman"/>
                <w:b w:val="0"/>
                <w:caps w:val="0"/>
                <w:sz w:val="22"/>
              </w:rPr>
              <w:instrText>SIGNATURE_0_1_FUNCTION</w:instrText>
            </w:r>
            <w:r>
              <w:rPr>
                <w:rFonts w:ascii="Times New Roman" w:hAnsi="Times New Roman"/>
                <w:b w:val="0"/>
                <w:caps w:val="0"/>
                <w:sz w:val="22"/>
              </w:rPr>
              <w:fldChar w:fldCharType="separate"/>
            </w:r>
            <w:r>
              <w:rPr>
                <w:rFonts w:ascii="Times New Roman" w:hAnsi="Times New Roman"/>
                <w:b w:val="0"/>
                <w:caps w:val="0"/>
                <w:sz w:val="22"/>
              </w:rPr>
              <w:t>Przewodniczący Rady</w:t>
            </w:r>
            <w:r>
              <w:rPr>
                <w:rFonts w:ascii="Times New Roman" w:hAnsi="Times New Roman"/>
                <w:b w:val="0"/>
                <w:caps w:val="0"/>
                <w:sz w:val="22"/>
              </w:rPr>
              <w:fldChar w:fldCharType="end"/>
            </w:r>
          </w:p>
          <w:p>
            <w:pPr>
              <w:keepNext w:val="0"/>
              <w:keepLines w:val="0"/>
              <w:spacing w:lineRule="auto" w:line="240" w:before="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t xml:space="preserve"> </w:t>
            </w:r>
          </w:p>
          <w:p>
            <w:pPr>
              <w:keepNext w:val="0"/>
              <w:keepLines w:val="0"/>
              <w:spacing w:lineRule="auto" w:line="240" w:before="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fldChar w:fldCharType="begin"/>
            </w:r>
            <w:r>
              <w:rPr>
                <w:rFonts w:ascii="Times New Roman" w:hAnsi="Times New Roman"/>
                <w:b w:val="0"/>
                <w:caps w:val="0"/>
                <w:sz w:val="22"/>
              </w:rPr>
              <w:instrText>SIGNATURE_0_1_FIRSTNAME</w:instrText>
            </w:r>
            <w:r>
              <w:rPr>
                <w:rFonts w:ascii="Times New Roman" w:hAnsi="Times New Roman"/>
                <w:b w:val="0"/>
                <w:caps w:val="0"/>
                <w:sz w:val="22"/>
              </w:rPr>
              <w:fldChar w:fldCharType="separate"/>
            </w:r>
            <w:r>
              <w:rPr>
                <w:rFonts w:ascii="Times New Roman" w:hAnsi="Times New Roman"/>
                <w:b w:val="1"/>
                <w:caps w:val="0"/>
                <w:sz w:val="22"/>
              </w:rPr>
              <w:t xml:space="preserve">Jacek </w:t>
            </w:r>
            <w:r>
              <w:rPr>
                <w:rFonts w:ascii="Times New Roman" w:hAnsi="Times New Roman"/>
                <w:b w:val="0"/>
                <w:caps w:val="0"/>
                <w:sz w:val="22"/>
              </w:rPr>
              <w:fldChar w:fldCharType="end"/>
            </w:r>
            <w:r>
              <w:rPr>
                <w:rFonts w:ascii="Times New Roman" w:hAnsi="Times New Roman"/>
                <w:b w:val="0"/>
                <w:caps w:val="0"/>
                <w:sz w:val="22"/>
              </w:rPr>
              <w:fldChar w:fldCharType="begin"/>
            </w:r>
            <w:r>
              <w:rPr>
                <w:rFonts w:ascii="Times New Roman" w:hAnsi="Times New Roman"/>
                <w:b w:val="0"/>
                <w:caps w:val="0"/>
                <w:sz w:val="22"/>
              </w:rPr>
              <w:instrText>SIGNATURE_0_1_LASTNAME</w:instrText>
            </w:r>
            <w:r>
              <w:rPr>
                <w:rFonts w:ascii="Times New Roman" w:hAnsi="Times New Roman"/>
                <w:b w:val="0"/>
                <w:caps w:val="0"/>
                <w:sz w:val="22"/>
              </w:rPr>
              <w:fldChar w:fldCharType="separate"/>
            </w:r>
            <w:r>
              <w:rPr>
                <w:rFonts w:ascii="Times New Roman" w:hAnsi="Times New Roman"/>
                <w:b w:val="1"/>
                <w:caps w:val="0"/>
                <w:sz w:val="22"/>
              </w:rPr>
              <w:t>Tyburski</w:t>
            </w:r>
            <w:r>
              <w:rPr>
                <w:rFonts w:ascii="Times New Roman" w:hAnsi="Times New Roman"/>
                <w:b w:val="0"/>
                <w:caps w:val="0"/>
                <w:sz w:val="22"/>
              </w:rPr>
              <w:fldChar w:fldCharType="end"/>
            </w:r>
          </w:p>
        </w:tc>
      </w:tr>
    </w:tbl>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p>
    <w:sectPr>
      <w:endnotePr>
        <w:numFmt w:val="decimal"/>
      </w:endnotePr>
      <w:type w:val="nextPage"/>
      <w:pgSz w:w="11906" w:h="16838" w:code="0"/>
      <w:pgMar w:left="1020" w:right="1020" w:top="992"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barbara.rygielska</dc:creator>
  <dcterms:created xsi:type="dcterms:W3CDTF">2025-01-13T11:35:22Z</dcterms:created>
  <cp:lastModifiedBy>Barbara Rygielska</cp:lastModifiedBy>
  <dcterms:modified xsi:type="dcterms:W3CDTF">2025-01-23T10:16:27Z</dcterms:modified>
  <cp:revision>4</cp:revision>
  <dc:subject>zmieniająca uchwałę w sprawie budżetu na 2025 r.</dc:subject>
  <dc:title>Uchwała z dnia 23 stycznia 2025 r.</dc:title>
</cp:coreProperties>
</file>