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4B6DC3" Type="http://schemas.openxmlformats.org/officeDocument/2006/relationships/officeDocument" Target="/word/document.xml" /><Relationship Id="coreR594B6DC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10 ust. 2 ustawy z dnia 8 marca 1990r. o samorządzie gminnym (Dz.U. z 2024 r. poz. 1465 ze zm.) gminy i związki międzygminne oraz jednostki samorządu terytorilnego mogą sobie wzajemnie udzielać pomocy, w tym pomocy finansowej. W związku z wystąpieniem Powiatu Rypińskiego o udzielenie pomocy finasowej na zadanie pn. "Dofinansowanie kosztów funkcjonowania powiatowych przewozów autobusowych o charakterze użyteczności publicznej" zachodzi konieczność podjęcia przedmiotowej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2025-01-10T11:03:34Z</dcterms:created>
  <cp:lastModifiedBy>Barbara Rygielska</cp:lastModifiedBy>
  <dcterms:modified xsi:type="dcterms:W3CDTF">2025-01-23T10:13:00Z</dcterms:modified>
  <cp:revision>6</cp:revision>
  <dc:subject>w sprawie udzielenia pomocy finansowej Powiatowi Rypińskiemu na realizację zadania pn. "Dofinansowanie kosztów funkcjonowania powiatowych przewozów autobusowych o charakterze użyteczności publicznej"</dc:subject>
  <dc:title>Uchwała z dnia 23 stycznia 2025 r.</dc:title>
</cp:coreProperties>
</file>