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D7FB4E" Type="http://schemas.openxmlformats.org/officeDocument/2006/relationships/officeDocument" Target="/word/document.xml" /><Relationship Id="coreR79D7FB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 projektu miejscowego planu zagospodarowania przestrzennego dla terenu położonego w miejscowościach Mościska i Rak, gmina Skrwilno na podstawie art. 15 ust. 1 ustawy z dnia 27 marca 2003 r. o planowaniu i zagospodarowaniu przestrzennym (tj. Dz. U. z 2024 r. poz. 1130).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podjętą uchwałą Nr VIII/46/24 Rady Gminy Skrwilno z dnia 16 grudnia 2024 r. zmieniającą uchwałę nr XL/262/22 Rady Gminy Skrwilno z dnia 14 grudnia 2022 r. przystąpiono do sporządzenia miejscowego planu zagospodarowania przestrzennego dla terenu położonego w miejscowościach Mościska i Rak, gmina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I. Sposób realizacji wymogów wynikających z art. 1 ust. 2-4 ustawy o planowaniu</w:t>
        <w:br w:type="textWrapping"/>
        <w:t>i zagospodarowaniu przestrzennym.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 sporządzeniu projektu niniejszego planu miejscowego uwzględniono: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1)wymagania ładu przestrzennego, w tym urbanistyki i architektury poprzez wprowadzenie zapisów regulujących i kształtujących przestrzeń w sposób harmonijny, opierając się</w:t>
        <w:br w:type="textWrapping"/>
        <w:t>na relacjach pomiędzy uwarunkowaniami i wymogami funkcjonalnymi, społeczno – gospodarczymi, środowiskowymi, kulturowymi oraz kompozycyjno – estetycznymi, określenie przeznaczenia terenu oznaczonego symbolem terenu, nieprzekraczalnych linii zabudowy, wskaźników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2)walory architektoniczne i krajobrazowe poprzez ustalenia dotyczące kształtowania zabudowy</w:t>
        <w:br w:type="textWrapping"/>
        <w:t>i zagospodarowania terenu;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3)wymagania ochrony środowiska, w tym gospodarowania wodami i ochrony gruntów rolnych</w:t>
        <w:br w:type="textWrapping"/>
        <w:t>i leśnych poprzez wprowadzenie na poszczególnych terenach możliwości lokalizacji przedsięwzięć mogących potencjalnie i zawsze znacząco oddziaływać na środowisko w rozumieniu przepisów odrębnych oraz wprowadzenie zakazu lokalizacji przedsięwzięć mogących potencjalnie i zawsze znacząco oddziaływać na środowisko w rozumieniu przepisów odrębnych;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4)wymagania ochrony dziedzictwa kulturowego i zabytków oraz dóbr kultury współczesnej </w:t>
        <w:br w:type="textWrapping"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ustalono zasady ochrony dziedzictwa kulturowego i zabytków oraz dóbr kultury współczesnej;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5)wymagania ochrony zdrowia oraz bezpieczeństwa ludzi i mienia, a także potrzeby osób niepełnosprawnych poprzez określenie zasad ochrony środowiska, liczby miejsc parkingowych dla pojazdów zaopatrzonych w kartę parkingową;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6)walory ekonomiczne przestrzeni racjonalnie wykorzystując istniejące elementy wyposażenia technicznego i zagospodarowania terenu przy umożliwieniu sytuowania nowej zabudowy;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7)prawo własności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ustalenia projektu planu nie ograniczają prawa własności;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8)potrzeby obronności i bezpieczeństwa państwa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obszarze planu nie zidentyfikowano obszarów i obiektów mających znaczenie w tym zakresie co zostało potwierdzone poprzez uzgodnienie projektu planu z właściwymi organami wojskowymi, ochrony granic </w:t>
        <w:br w:type="textWrapping"/>
        <w:t xml:space="preserve">oraz bezpieczeństwa państwa;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9)potrzeby interesu publicznego poprzez ochronę walorów przyrodniczych i krajobrazowych, zapewnienie ładu przestrzennego oraz wypełnienie ustaleń zawartych w Studium uwarunkowań i kierunków zagospodarowania przestrzennego gminy Skrwilno;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10)potrzeby w zakresie rozwoju infrastruktury technicznej, w szczególności sieci szerokopasmowych, określając możliwość uzbrojenia terenu w sieci i urządzenia infrastruktury technicznej oraz precyzując zasady ich realizacji;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11)zapewnienie udziału społeczeństwa w pracach nad niniejszym miejscowym planem zagospodarowania przestrzennego, w tym przy użyciu środków komunikacji elektronicznej poprzez: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a)ogłoszenie, obwieszczenie (w tym na stronie internetowej Biuletynu Informacji Publicznej) i zawiadomienie o przystąpieniu do sporządzenia projektu planu i zebraniu wniosków do planu, w tym za pomocą środków komunikacji elektronicznej,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b)ogłoszenie, obwieszczenie (w tym na stronie internetowej Biuletynu Informacji Publicznej) o wyłożeniu do publicznego wglądu projektu planu i możliwości składania uwag do planu, w tym za pomocą środków komunikacji elektronicznej;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12)zachowanie jawności i przejrzystości procedur planistycznych poprzez zastosowanie się</w:t>
        <w:br w:type="textWrapping"/>
        <w:t>do czynności formalno-prawnych w art. 17 ustawy z dnia 27 marca 2003 r. o planowaniu</w:t>
        <w:br w:type="textWrapping"/>
        <w:t>i zagospodarowaniu przestrzennym, jak również na podstawie art. 21, art. 39 i art. 54 ustawy z dnia 3 października 2008 r. o udostępnianiu informacji o środowisku i jego ochronie, udziale społeczeństwa w ochronie środowiska oraz o ocenach oddziaływania na środowisko (Dz. U. z 2024 r., poz. 1112) przeprowadzając strategiczną ocenę oddziaływania na środowisko skutków realizacji przedmiotowego miejscowego planu zagospodarowania przestrzennego;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13)potrzebę zapewnienia odpowiedniej ilości i jakości wody, do celów zaopatrzenia ludności poprzez istniejącą sieć wodociągową zapewniającą odpowiednią ilość i jakość wody do celów zaopatrzenia ludności.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II. Ustalając przeznaczenie terenu lub określając potencjalny sposób zagospodarowania i korzystania</w:t>
        <w:br w:type="textWrapping"/>
        <w:t>z terenu: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1)ważone były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interes publiczny i interesy prywatne, w tym zgłaszane w postaci wniosków </w:t>
        <w:br w:type="textWrapping"/>
        <w:t>i uwag, zmierzające do ochrony istniejącego stanu zagospodarowania terenu, jak i zmian</w:t>
        <w:br w:type="textWrapping"/>
        <w:t xml:space="preserve"> w zakresie jego zagospodarowania poprzez uwzględnienie uzasadnionych wniosków</w:t>
        <w:br w:type="textWrapping"/>
        <w:t xml:space="preserve"> do planu;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2)ważone były analizy ekonomiczne, środowiskowe i społeczne poprzez sporządzenie prognozy finansowej, opracowania ekofizjograficznego oraz prognozy oddziaływania na środowisko</w:t>
        <w:br w:type="textWrapping"/>
        <w:t>do przedmiotowego planu oraz wyłożenie do publicznego wglądu projektu planu</w:t>
        <w:br w:type="textWrapping"/>
        <w:t>i możliwości składania uwag do planu.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III. Dopuszczając nową zabudowę, uwzględniono wymagania ładu przestrzennego, efektywnego gospodarowania przestrzenią oraz walorów ekonomicznych przestrzeni w zakresie: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1)kształtowania struktur przestrzennych przy uwzględnieniu dążenia do minimalizowania transportochłonności układu przestrzennego poprzez lokalizację zabudowy opartej o istniejący system komunikacji;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2)lokalizowania nowej zabudowy w sposób umożliwiający mieszkańcom maksymalne wykorzystanie publicznego transportu zbiorowego jako podstawowego środka transportu;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3)zapewniania rozwiązań przestrzennych poprzez rozplanowanie układu komunikacyjnego;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4)dążenia do planowania i lokalizowania nowej zabudowy: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a)na obszarach o w pełni wykształconej zwartej strukturze funkcjonalno-przestrzennej, </w:t>
        <w:br w:type="textWrapping"/>
        <w:t xml:space="preserve">w granicach jednostki osadniczej w rozumieniu art. 2 pkt 1 ustawy z dnia 29 sierpnia 2003 r. o urzędowych nazwach miejscowości i obiektów fizjograficznych (t.j. Dz. U. 2019 r. poz. 1443), w szczególności poprzez uzupełnianie istniejącej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projekt przewiduje uzupełnienie i uporządkowanie struktury funkcjonalno-przestrzennej;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b)na terenach położonych na obszarach innych niż wymienione w lit. a, wyłącznie</w:t>
        <w:br w:type="textWrapping"/>
        <w:t xml:space="preserve"> w sytuacji braku dostatecznej ilości terenów przeznaczonych pod dany rodzaj zabudowy położonych na obszarach, o których mowa w lit. a; przy czym w pierwszej kolejności </w:t>
        <w:br w:type="textWrapping"/>
        <w:t>na obszarach w najwyższym stopniu przygotowanych do zabudowy, przez co rozumie się obszary charakteryzujące się najlepszym dostępem do sieci komunikacyjnej</w:t>
        <w:br w:type="textWrapping"/>
        <w:t xml:space="preserve"> oraz najlepszym stopniem wyposażenia w sieci wodociągowe, kanalizacyjne, elektroenergetyczne, gazowe, ciepłownicze oraz sieci i urządzenia telekomunikacyjne, adekwatnych dla nowej, planowanej zabudowy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projekt planu określa zasady modernizacji, rozbudowy i budowy infrastruktury technicznej.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IV. Niniejszy plan miejscowy zachowuje zgodność z wynikami analizy, o której mowa w art. 32 ust. 1 ustawy o planowaniu poprzez: Uchwała o której mowa w art. 32 ust. 2 ustawy o planowaniu</w:t>
        <w:br w:type="textWrapping"/>
        <w:t>i zagospodarowaniu przestrzennym podjęta została przez Radę Gminy Skrwilno uchwałą</w:t>
        <w:br w:type="textWrapping"/>
        <w:t>Nr LIII/347/24 z dnia 25 stycznia 2024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V. Niniejszy plan miejscowy wywierał będzie wpływ na finanse publiczne, w tym budżet gminy poprzez wpływy z podatków od 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VI. Zapisane w projekcie planu ustalenia są zgodne z polityką przestrzenną wyrażoną</w:t>
        <w:br w:type="textWrapping"/>
        <w:t>w Studium uwarunkowań i kierunków zagospodarowania przestrzennego gminy Skrwilno.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świetle wyżej wymienionych okoliczności uchwalenie przedstawionego projektu planu</w:t>
        <w:br w:type="textWrapping"/>
        <w:t>w przedłożonej przez Wójta Gminy Skrwilno formie jest uzasadnione.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Jacek 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2025-01-13T09:20:07Z</dcterms:created>
  <cp:lastModifiedBy>Barbara Rygielska</cp:lastModifiedBy>
  <dcterms:modified xsi:type="dcterms:W3CDTF">2025-01-23T10:09:28Z</dcterms:modified>
  <cp:revision>9</cp:revision>
  <dc:subject>w sprawie uchwalenia miejscowego planu zagospodarowania przestrzennego dla terenu położonego w miejscowościach Mościska i Rak, gmina Skrwilno</dc:subject>
  <dc:title>Uchwała z dnia 23 stycznia 2025 r.</dc:title>
</cp:coreProperties>
</file>