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DF2A47" Type="http://schemas.openxmlformats.org/officeDocument/2006/relationships/officeDocument" Target="/word/document.xml" /><Relationship Id="coreR8DF2A4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X/53/25</w:t>
        <w:br w:type="textWrapping"/>
        <w:t>Rady Gminy Skrwilno</w:t>
        <w:br w:type="textWrapping"/>
        <w:t>z dnia 23 stycznia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realizacji, zapisanych w planie inwestycji z zakresu infrastruktury technicznej, które należą do zadań własnych gminy oraz zasadach i finansowania zgodnie z przepisami o finansach publicznych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 podstawie art. 20 ust 1 ustawy z dnia 27 marca 2003 r. o planowaniu i zagospodarowaniu przestrzennego (t.j. Dz. U. z 2024 r. poz. 1130) określa się następujący sposób realizacji oraz zasady finansowania inwestycji z zakresu infrastruktury technicznej, które należą do zadań własnych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Inwestycje z zakresu infrastruktury technicznej służące zaspokajaniu zbiorowych potrzeb mieszkańców należą, zgodnie z art. 7 ust 1 ustawy z dnia 8 marca 1990 r. o samorządzie gminnym (t.j. Dz. U. z 2024 r. poz. 1465, 1572) do zadań własnych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infrastruktury technicznej zapisane w planie obejmują budowę, rozbudowę i przebudowę sieci infrastruktury technicznej wraz z urządzeniami towarzyszącymi.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sposobu realizacji inwestycji wskazanych w § 1: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 obowiązującymi przepisami, m.in.: ustawą o gospodarce nieruchomościami, ustawą Prawo Budowlane, ustawą o zamówieniach publicznych, ustawą o samorządzie gminnym, ustawą o gospodarce komunalnej i ustawą Prawo ochrony środowiska;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przesyłania i dystrybucji paliw gazowych, energii elektrycznej</w:t>
        <w:br w:type="textWrapping"/>
        <w:t>(w tym stacje transformatorowe) lub ciepła realizowane będą w sposób określony</w:t>
        <w:br w:type="textWrapping"/>
        <w:t>w ustawie z dnia 10 kwietnia 1997 r. Prawo Energetyczne (t.j. Dz. U. z 2024 r. poz. 266, 834, 859);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 zakresu budowy sieci wodociągowej i kanalizacji realizowane będą na podstawie ustawy z dnia 7 czerwca 2001 r. o zbiorowym zaopatrzeniu w wodę</w:t>
        <w:br w:type="textWrapping"/>
        <w:t>i zbiorowym odprowadzaniu ścieków (t.j. Dz. U. z 2024 r. poz. 757);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pozostałych inwestycji z zakresu infrastruktury technicznej będą przedmiotem umowy zainteresowanych stron zgodnie z przepisami prawa.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z zakresu infrastruktury technicznej, które należą do zadań własnych gminy, ujętych w niniejszym planie miejscowym, podlega przepisom ustawy</w:t>
        <w:br w:type="textWrapping"/>
        <w:t>z dnia 27 sierpnia 2009 r. o finansach publicznych (t.j. Dz. U. z 2024 r. poz. 1530, 1572, 1717, 1756, 1907), oraz ustawy z dnia 13 listopada 2003 r. o dochodach jednostek samorządu terytorialnego (t.j. Dz. U. z 2024 r. poz. 356), przy czym: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przychody i wydatki (w tym nazwę zadań inwestycyjnych i źródło ich finansowania</w:t>
        <w:br w:type="textWrapping"/>
        <w:t>w okresie wieloletnim) ustalane są przez Radę Gminy Skrwilno i corocznie w uchwale budżetowej oraz uchwale w sprawie wieloletniego planu inwestycyjnego;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źródłem finansowania inwestycji gminnych są w całości lub w części: Budżet Gminy, źródła zewnętrzne (np.: fundusze strukturalne Unii Europejskiej, dotacje z budżetu państwa, źródła z Funduszu Ochrony Środowiska i Gospodarki Wodnej), porozumienia publiczno-prywatne;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mogą zostać pobrane zgodnie z ustawą o gospodarce nieruchomościami oraz ustawą</w:t>
        <w:br w:type="textWrapping"/>
        <w:t>o planowaniu i zagospodarowaniu przestrzennym: opłaty adiacenckie, opłaty planistyczne.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koszty budowy, rozbudowy i przebudowy sieci wodociągowej, kanalizacji sanitarnej, sieci i urządzeń do zaopatrzenia w energię elektryczną zostaną określone przez Gminę w budżecie oraz wieloletnim planie inwestycyjnym.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2025-01-13T09:20:38Z</dcterms:created>
  <cp:lastModifiedBy>Barbara Rygielska</cp:lastModifiedBy>
  <dcterms:modified xsi:type="dcterms:W3CDTF">2025-01-23T10:09:28Z</dcterms:modified>
  <cp:revision>8</cp:revision>
  <dc:subject>w sprawie uchwalenia miejscowego planu zagospodarowania przestrzennego dla terenu położonego w miejscowościach Mościska i Rak, gmina Skrwilno</dc:subject>
  <dc:title>Uchwała z dnia 23 stycznia 2025 r.</dc:title>
</cp:coreProperties>
</file>