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815F2C" Type="http://schemas.openxmlformats.org/officeDocument/2006/relationships/officeDocument" Target="/word/document.xml" /><Relationship Id="coreR18815F2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X/55/25</w:t>
        <w:br w:type="textWrapping"/>
        <w:t>Rady Gminy Skrwilno</w:t>
        <w:br w:type="textWrapping"/>
        <w:t>z dnia 23 stycznia 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odpowiedzi na wniosek o udostępnienie informacji publicznej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z dnia 25 listopada 2024 roku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, który wpłynął do Rady Gminy Skrwilno w dniu 26 listopada 2024 roku niniejszym informuję, że żądane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informacje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znajdują się w Biuletynie Informacji Publicznej.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Zgodnie z art. 10 ust. 1 ustawy z dnia 6 września 2001 roku o dostępie do informacji publicznej (Dz. U. z 2022 r. poz. 902) informacja publiczna, która nie została udostępniona w Biuletynie Informacji Publicznej lub portalu danych jest udostępniana na wniosek.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Ż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ąda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nie dotyczy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udzielenia informacji o wnioskach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uchwalonych na sesji Rady Gminy Skrwilno,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dotyczących budżetu na rozbudowę sieci wodociągowej w m. Urszulewo. Wszystkie uchwały Rady Gminy Skrwilno publikowane są w Biuletynie Informacji Publicznej. Uchwały w sprawie budżetu dodatkowo ogłaszane są w Dzienniku Urzędowym Województwa Kujawsko - Pomorskiego. Każda sesja Rady Gminy jest nagrywana, a nagrania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także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udostępniane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są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w Biuletynie Informacji Publicznej.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 związku z powyższym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 informuję, że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żądane dane są ogólnodostępne. Można się z nimi zapoznać w Biuletynie Informacji Publicznej.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Nie znajduje tutaj zastosowania art. </w:t>
      </w:r>
      <w:r>
        <w:t>10 ust. 1 ustawy z dnia 6 września 2001 roku o dostępie do informacji publicznej (Dz. U. z 2022 r. poz. 902)</w:t>
      </w:r>
      <w:r>
        <w:rPr>
          <w:lang w:val="pl-PL" w:bidi="pl-PL" w:eastAsia="pl-PL"/>
        </w:rPr>
        <w:t>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2025-01-02T10:30:19Z</dcterms:created>
  <cp:lastModifiedBy>Barbara Rygielska</cp:lastModifiedBy>
  <dcterms:modified xsi:type="dcterms:W3CDTF">2025-01-23T10:05:38Z</dcterms:modified>
  <cp:revision>24</cp:revision>
  <dc:subject>w sprawie udzielenia odpowiedzi na wniosek o udzielenie informacji publicznej</dc:subject>
  <dc:title>Uchwała</dc:title>
</cp:coreProperties>
</file>