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F68FF5" Type="http://schemas.openxmlformats.org/officeDocument/2006/relationships/officeDocument" Target="/word/document.xml" /><Relationship Id="coreR7AF68FF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dochodach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6370 Środki otrzymane z Rządowego Funduszu Polski Ład: Program Inwestycji Strategicznych na realizację zadań inwestycyjnych zmniejszono plan dochodów o kwotę 1.476.000,00 zł. Środki z Rządowego Funduszu Polski Ład wpłynęły na konto gminy w dniu 27.12.2024 r. i zostały ujęte w budżecie 2024 r.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dochodów po zmianach wynosi: 49.196.678,00 zł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Zmian dokonano w wydatkach budżetowych: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600 Transport i łączność, w rozdziale 60016 Drogi publiczne gminne, na paragrafie 6050 Wydatki inwestycyjne jednostek budżetowych wprowadzono plan wydatków w wysokości 54.120,00 zł z przeznaczeniem na " Opracowanie kompletnej dokumentacji projektowej dla zadania pn.: " Budowa drogi gminnej nr 120402C Okalewo- Kotowy od km 0+000 do km 1+500.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750 Administracja publiczna, w rozdziale 75023 Urzędy gmin, na paragrafie 4010 Wynagrodzenia osobowe pracowników zmniejszono plan wydatków o kwotę 395.130,00 zł aby pokryć inne wydatki. Plan zostanie uzupełniony w trakcie roku.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754 Bezpieczeństwo publiczne i ochrona przeciwpożarowa, w rozdziale 75412 Ochotnicze straże pożarne, na paragrafie 6050 Wydatki inwestycyjne jednostek budżetowych wprowadzono plan wydatków w wysokości 353.010,00 zł na zadanie pn.:" Modernizacja samochodu Strażackiego OSP Przywitowo".</w:t>
      </w:r>
    </w:p>
    <w:p>
      <w:pPr>
        <w:keepNext w:val="0"/>
        <w:keepLines w:val="0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·W dziale 921 Kultura i ochrona dziedzictwa narodowego, w rozdziale 92109 Domy i ośrodki kultury, świetlice i kluby, na paragrafie 6050 Wydatki inwestycyjne jednostek budżetowych zmniejszono plan wydatków o kwotę 12.000,00 zł, na paragrafie 6370 Wydatki jednostek poniesione ze środków z Rządowego Funduszu Polski Ład: Program Inwestycji Strategicznych na realizację zadań inwestycyjnych zmniejszono plan wydatków o kwotę 1.476.000,00 zł, ponieważ inwestycja ta została opłacona w dniu 30.12.2024 r.</w:t>
      </w:r>
    </w:p>
    <w:p>
      <w:pPr>
        <w:keepNext w:val="1"/>
        <w:keepLines w:val="1"/>
        <w:spacing w:lineRule="auto" w:line="240" w:before="0" w:after="120" w:beforeAutospacing="0" w:afterAutospacing="0"/>
        <w:ind w:firstLine="227" w:left="283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Plan wydatków po zmianach wynosi: 51.996.678,00 zł.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Jacek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Tyburski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barbara.rygielska</dc:creator>
  <dcterms:created xsi:type="dcterms:W3CDTF">2025-03-06T13:02:18Z</dcterms:created>
  <cp:lastModifiedBy>Barbara Rygielska</cp:lastModifiedBy>
  <dcterms:modified xsi:type="dcterms:W3CDTF">2025-03-11T10:36:45Z</dcterms:modified>
  <cp:revision>11</cp:revision>
  <dc:subject>zmieniająca uchwałę w sprawie budżetu na 2025 r.</dc:subject>
  <dc:title>Uchwała</dc:title>
</cp:coreProperties>
</file>