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8A9448" Type="http://schemas.openxmlformats.org/officeDocument/2006/relationships/officeDocument" Target="/word/document.xml" /><Relationship Id="coreR3A8A944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75835  Rezerwa na uzupełnienie dochodów jednostek samorządu terytorialnego, na paragrafie 2750 Środki na uzupełnienie dochodów gmin wprowadzono plan dochodów w wysokości 96.895,00 zł w związku ze wzrostem o 5% średnich wynagrodzeń nauczycieli.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2057 Dotacja celowa w ramach programów finansowanych z udziałem środków europejskich oraz środków, o których mowa w art. 5 ust. 3 pkt 5 lit. a i b ustawy, lub płatności w ramach budżetu środków europejskich, realizowanych przez jednostki samorządu terytorialnego zwiększono plan dochodów o kwotę 8.862,00 zł w związku z Aneksem Nr 2 do umowy z dnia 4 lipca 2024 r. o partnerstwie na rzecz projektu " Klucz do uczenia 3.0". W rozdziale 80195 Pozostała działalność, na paragrafie 2007 Dotacja celowa w ramach programów finansowanych z udziałem środków europejskich oraz środków, o których mowa w art. 5 ust. 1 pkt 3 oraz ust. 3 pkt 5 i 6 ustawy, lub płatności w ramach budżetu środków europejskich, z wyłączeniem dochodów klasyfikowanych w paragrafie 205 wprowadzono plan dochodów na kwotę 19.440,00 zł zgodnie z Umową o partnerstwie na rzecz realizacji projektu "Kierunek -Zawód" w ramach programu Fundusze Europejskie dla Kujaw i Pomorza 2021- 2027 współfinansowanego z Europejskiego Funduszu Społecznego plus. Celem projektu jest realizacja zajęć grupowych dla 28 uczniów oraz zajęć indywidualnych dla 3 uczniów z doradztwa zawodowego z wykorzystaniem nowych narzędzi.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90005 Ochrona powietrza atmosferycznego i klimatu, na paragrafie 2460 Środki otrzymane od pozostałych jednostek zaliczanych do sektora finansów publicznych na realizację zadań bieżących jednostek zaliczanych do sektora finansów publicznych wprowadzono plan dochodów na kwotę 35.000,00 zł zgodnie z Aneksem nr 1/2025 do porozumienia z dnia 24.05.2021 r. z WFOŚ i GW w Toruniu na prowadzenie punktu konsultacyjnego dot. "Czystego powietrza".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49.407.657,64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 Wytwarzanie i zaopatrywanie w energię elektryczną, gaz i wodę, w rozdziale 40002 Dostarczanie wody, na paragrafie 4260 Zakup energii zmniejszono plan wydatków o kwotę 60.000,00 zł a zwiększono plan wydatków na paragrafie 6050 Wydatki inwestycyjne jednostek budżetowych o kwotę 60.000,00 zł na : "Rozbudowę sieci wodociągowej w miejscowości Urszulewo".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710 Działalność usługowa, w rozdziale 71004 Plany zagospodarowania przestrzennego, na paragrafie 6050 Wydatki inwestycyjne jednostek budżetowych zwiększono plan wydatków o kwotę 26.862,00 zł na plany zagospodarowania przestrzennego.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 rozdziale 80101 Szkoły podstawowe, na paragrafie 4790 Wynagrodzenia osobowe nauczycieli zwiększono plan wydatków o kwotę 96.895,00 zł w związku z podwyżką średnich wynagrodzeń dla nauczycieli o 5%, na paragrafie 4797 Wynagrodzenia osobowe nauczycieli zmniejszono plan wydatków o kwotę 17.853,00 zł, a zwiększono plan wydatków na paragrafie 4799 Wynagrodzenia osoboowe nauczycieli o kwotę 17.853,00 zł. Korekty dokonano w związku z Aneksem nr 2 do projektu "Klucz do uczenia 3.0". W rozdziale 80195  wprowadzono plan wydatków na realizację projektu "Kierunek - Zawód" , na paragrafie 4117 Składki na ubezpieczenia społeczne zwiększono plan wydatków o kwotę 2.780,63 zł, na paragrafie 4127 Składki na Fundusz Pracy oraz Fundusz Solidarnościowy wprowadzono plan wydatków w wysokości 398,39 zł, na paragrafie 4797 Wynagrodzenia osobowe nauczycieli wprowadzono plan wydatków na kwotę 16.260,98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90005 Ochrona powietrza atmosferycznego i klimatu, na paragrafie 4210 Zakup materiałów i wyposażenia zwiększono plan wydatków o kwotę 17.000,00 zł zgodnie z aneksem do Porozumienia z dnia 24.05.2021 r. dotyczącego "Czystego powietrza".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52.207.657,64 zł.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keepLines w:val="1"/>
              <w:spacing w:lineRule="auto" w:line="240" w:before="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keepLines w:val="1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  <w:p>
            <w:pPr>
              <w:keepNext w:val="1"/>
              <w:keepLines w:val="1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 xml:space="preserve"> </w:t>
            </w:r>
          </w:p>
          <w:p>
            <w:pPr>
              <w:keepNext w:val="1"/>
              <w:keepLines w:val="1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 xml:space="preserve">Jacek 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>Tyburski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</w:tc>
      </w:tr>
    </w:tbl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2025-04-07T09:12:39Z</dcterms:created>
  <cp:lastModifiedBy>Barbara Rygielska</cp:lastModifiedBy>
  <dcterms:modified xsi:type="dcterms:W3CDTF">2025-04-15T09:41:20Z</dcterms:modified>
  <cp:revision>18</cp:revision>
  <dc:subject>zmieniająca uchwałę w sprawie budżetu na 2025 r.</dc:subject>
  <dc:title>Uchwała</dc:title>
</cp:coreProperties>
</file>