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8ECA42" Type="http://schemas.openxmlformats.org/officeDocument/2006/relationships/officeDocument" Target="/word/document.xml" /><Relationship Id="coreR508ECA4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81 ust 1 ustawy o ochronie zabytków i opiece nad zabytkami (Dz. U. z 2022 r. poz. 840 z póź. zm.) dotacja na pracę konserwatorskie, restauratorskie lub roboty budowlane przy zabytku wpisanym do rejestru zabytków lub znajdującym się w gminnej ewidencji zabytków może być udzielona przez organ stanowiący gminy, powiatu lub samorządu województwa, na zasadach określonych w podjętej przez ten organ uchwale.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7 ust. 3 i 3a ustawy o postępowaniu w sprawach dotyczących pomocy publicznej (Dz. U.  z 2023 r., poz. 702) projekt uchwały został zgłoszony i przekazany do Prezesa Urzędu Ochrony Konkurencji i Konsumentów oraz ministra właściwego do spraw rolnictwa – Ministra Rolnictwa i Rozwoju Wsi.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 podjęcie uchwały jest uzasadnione.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2023-08-24T08:16:09Z</dcterms:created>
  <cp:lastModifiedBy>Barbara Góralczyk</cp:lastModifiedBy>
  <dcterms:modified xsi:type="dcterms:W3CDTF">2023-09-22T09:58:20Z</dcterms:modified>
  <cp:revision>12</cp:revision>
  <dc:subject>w sprawie w sprawie określenia zasad udzielania dotacji na prace konserwatorskie, restauratorskie lub roboty budowlane przy zabytkach wpisanych do rejestru zabytków lub znajdujących się w gminnej ewidencji zabytków, położonych lub znajdujących się na terenie Gminy Skrwilno</dc:subject>
  <dc:title>Uchwała z dnia 24 sierpnia 2023 r.</dc:title>
</cp:coreProperties>
</file>