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2C6509" Type="http://schemas.openxmlformats.org/officeDocument/2006/relationships/officeDocument" Target="/word/document.xml" /><Relationship Id="coreR302C650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87 ust. 1 i 3 ustawy z dnia 23 lipca 2003 r. o ochronie zabytków i opiece nad zabytkami Wójt Gminy Skrwilno sporządza na okres 4 lat gminny program opieki nada zabytkami, który przyjmuje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Rada Gminy. Art. 87 ust. 5 tej samej ustawy zobowiązuje Wójta do sporządzenia, co 2 lata,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sprawozdania z realizacji tego programu i przedstawiania go Radzie Gminy.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Załączone sprawozdanie stanowi realizację tego obowiązku.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2025-05-28T14:54:27Z</dcterms:created>
  <cp:lastModifiedBy>Barbara Rygielska</cp:lastModifiedBy>
  <dcterms:modified xsi:type="dcterms:W3CDTF">2025-05-29T12:49:53Z</dcterms:modified>
  <cp:revision>5</cp:revision>
  <dc:subject>w sprawie przyjęcia sprawozdania z realizacji w latach 2023-2024 „Gminnego Programu Opieki_x000a_nad Zabytkami dla Gminy Skrwilno na lata 2023-2026”</dc:subject>
  <dc:title>Uchwała z dnia 29 maja 2025 r.</dc:title>
</cp:coreProperties>
</file>