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1D9194" Type="http://schemas.openxmlformats.org/officeDocument/2006/relationships/officeDocument" Target="/word/document.xml" /><Relationship Id="coreR181D919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Nr 1 do uchwały Nr XVI/78/25</w:t>
        <w:br w:type="textWrapping"/>
        <w:t>Rady Gminy Skrwilno</w:t>
        <w:br w:type="textWrapping"/>
        <w:t>z dnia 30 lipca 2025 r.</w:t>
      </w:r>
    </w:p>
    <w:p>
      <w:pPr>
        <w:pStyle w:val="P1"/>
      </w:pPr>
    </w:p>
    <w:tbl>
      <w:tblPr>
        <w:tblW w:w="15240" w:type="dxa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131"/>
        </w:trPr>
        <w:tc>
          <w:tcPr>
            <w:tcW w:w="15240" w:type="dxa"/>
            <w:gridSpan w:val="6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28"/>
              </w:rPr>
            </w:pPr>
            <w:r>
              <w:t xml:space="preserve"> </w:t>
            </w:r>
            <w:r>
              <w:rPr>
                <w:b w:val="1"/>
                <w:color w:val="000009"/>
                <w:sz w:val="28"/>
              </w:rPr>
              <w:t xml:space="preserve">WYKAZ LASÓW WNIOSKOWANYCH O UZNANIE ZA OCHRONNE </w:t>
            </w:r>
          </w:p>
        </w:tc>
      </w:tr>
      <w:tr>
        <w:trPr>
          <w:trHeight w:hRule="atLeast" w:val="240"/>
        </w:trPr>
        <w:tc>
          <w:tcPr>
            <w:tcW w:w="15240" w:type="dxa"/>
            <w:gridSpan w:val="6"/>
            <w:shd w:val="nil" w:color="auto" w:fill="auto"/>
          </w:tcPr>
          <w:p>
            <w:pPr>
              <w:pStyle w:val="P1"/>
              <w:jc w:val="center"/>
              <w:rPr>
                <w:sz w:val="23"/>
              </w:rPr>
            </w:pPr>
            <w:r>
              <w:rPr>
                <w:b w:val="1"/>
                <w:color w:val="000009"/>
                <w:sz w:val="23"/>
              </w:rPr>
              <w:t xml:space="preserve">Gmina: Skrwilno </w:t>
            </w:r>
          </w:p>
        </w:tc>
      </w:tr>
      <w:tr>
        <w:trPr>
          <w:trHeight w:hRule="atLeast" w:val="1020"/>
        </w:trPr>
        <w:tc>
          <w:tcPr>
            <w:tcW w:w="9825" w:type="dxa"/>
            <w:gridSpan w:val="4"/>
            <w:shd w:val="nil" w:color="auto" w:fill="auto"/>
          </w:tcPr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Określenie powierzchni i opis lasu </w:t>
            </w:r>
          </w:p>
        </w:tc>
        <w:tc>
          <w:tcPr>
            <w:tcW w:w="2190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Uzasadnienie </w:t>
            </w:r>
          </w:p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>wniosku</w:t>
            </w:r>
          </w:p>
        </w:tc>
        <w:tc>
          <w:tcPr>
            <w:tcW w:w="3215" w:type="dxa"/>
            <w:shd w:val="nil" w:color="auto" w:fill="auto"/>
          </w:tcPr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Wnioskowane szczególne sposoby </w:t>
            </w:r>
          </w:p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prowadzenia gospodarki leśnej </w:t>
            </w:r>
          </w:p>
          <w:p>
            <w:pPr>
              <w:pStyle w:val="P1"/>
              <w:jc w:val="center"/>
              <w:rPr>
                <w:color w:val="000009"/>
                <w:sz w:val="20"/>
              </w:rPr>
            </w:pPr>
          </w:p>
        </w:tc>
      </w:tr>
      <w:tr>
        <w:trPr>
          <w:trHeight w:hRule="atLeast" w:val="668"/>
        </w:trPr>
        <w:tc>
          <w:tcPr>
            <w:tcW w:w="1650" w:type="dxa"/>
            <w:shd w:val="nil" w:color="auto" w:fill="auto"/>
          </w:tcPr>
          <w:p>
            <w:pPr>
              <w:pStyle w:val="P1"/>
              <w:jc w:val="center"/>
              <w:rPr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Wiodąca kategoria </w:t>
            </w:r>
          </w:p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ochronności </w:t>
            </w:r>
          </w:p>
        </w:tc>
        <w:tc>
          <w:tcPr>
            <w:tcW w:w="3555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Oddziały i pododziały </w:t>
            </w:r>
          </w:p>
        </w:tc>
        <w:tc>
          <w:tcPr>
            <w:tcW w:w="1530" w:type="dxa"/>
            <w:shd w:val="nil" w:color="auto" w:fill="auto"/>
          </w:tcPr>
          <w:p>
            <w:pPr>
              <w:pStyle w:val="P1"/>
              <w:jc w:val="center"/>
              <w:rPr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Orientacyjna powierzchnia </w:t>
            </w:r>
          </w:p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Ls </w:t>
            </w:r>
          </w:p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[ha] </w:t>
            </w:r>
          </w:p>
        </w:tc>
        <w:tc>
          <w:tcPr>
            <w:tcW w:w="3090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Opis lasu </w:t>
            </w:r>
          </w:p>
        </w:tc>
        <w:tc>
          <w:tcPr>
            <w:tcW w:w="2190" w:type="dxa"/>
            <w:shd w:val="nil" w:color="auto" w:fill="auto"/>
          </w:tcPr>
          <w:p>
            <w:pPr>
              <w:pStyle w:val="P1"/>
              <w:jc w:val="center"/>
              <w:rPr>
                <w:color w:val="auto"/>
              </w:rPr>
            </w:pP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 xml:space="preserve">a) </w:t>
            </w:r>
            <w:r>
              <w:rPr>
                <w:b w:val="1"/>
                <w:sz w:val="20"/>
              </w:rPr>
              <w:t xml:space="preserve">cel uznania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 xml:space="preserve">b) </w:t>
            </w:r>
            <w:r>
              <w:rPr>
                <w:b w:val="1"/>
                <w:sz w:val="20"/>
              </w:rPr>
              <w:t xml:space="preserve">skutki społeczne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color w:val="000009"/>
                <w:sz w:val="20"/>
                <w:lang w:val="pl-PL" w:bidi="pl-PL" w:eastAsia="pl-PL"/>
              </w:rPr>
              <w:t xml:space="preserve">c) </w:t>
            </w:r>
            <w:r>
              <w:rPr>
                <w:b w:val="1"/>
                <w:color w:val="000009"/>
                <w:sz w:val="20"/>
              </w:rPr>
              <w:t xml:space="preserve">skutki przyrodnicze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color w:val="000009"/>
                <w:sz w:val="20"/>
                <w:lang w:val="pl-PL" w:bidi="pl-PL" w:eastAsia="pl-PL"/>
              </w:rPr>
              <w:t xml:space="preserve">d) </w:t>
            </w:r>
            <w:r>
              <w:rPr>
                <w:b w:val="1"/>
                <w:color w:val="000009"/>
                <w:sz w:val="20"/>
              </w:rPr>
              <w:t xml:space="preserve">skutki ekonomiczne </w:t>
            </w:r>
          </w:p>
          <w:p>
            <w:pPr>
              <w:pStyle w:val="P1"/>
              <w:jc w:val="center"/>
              <w:rPr>
                <w:sz w:val="20"/>
              </w:rPr>
            </w:pPr>
          </w:p>
        </w:tc>
        <w:tc>
          <w:tcPr>
            <w:tcW w:w="3205" w:type="dxa"/>
            <w:shd w:val="nil" w:color="auto" w:fill="auto"/>
          </w:tcPr>
          <w:p>
            <w:pPr>
              <w:pStyle w:val="P1"/>
              <w:jc w:val="center"/>
              <w:rPr>
                <w:color w:val="auto"/>
              </w:rPr>
            </w:pP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 xml:space="preserve">a) </w:t>
            </w:r>
            <w:r>
              <w:rPr>
                <w:b w:val="1"/>
                <w:sz w:val="20"/>
              </w:rPr>
              <w:t xml:space="preserve">ograniczenie pozyskania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color w:val="000009"/>
                <w:sz w:val="20"/>
                <w:lang w:val="pl-PL" w:bidi="pl-PL" w:eastAsia="pl-PL"/>
              </w:rPr>
              <w:t xml:space="preserve">b) </w:t>
            </w:r>
            <w:r>
              <w:rPr>
                <w:b w:val="1"/>
                <w:color w:val="000009"/>
                <w:sz w:val="20"/>
              </w:rPr>
              <w:t xml:space="preserve">nakazy wykonywania określonych zabiegów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color w:val="000009"/>
                <w:sz w:val="20"/>
                <w:lang w:val="pl-PL" w:bidi="pl-PL" w:eastAsia="pl-PL"/>
              </w:rPr>
              <w:t xml:space="preserve">c) </w:t>
            </w:r>
            <w:r>
              <w:rPr>
                <w:b w:val="1"/>
                <w:color w:val="000009"/>
                <w:sz w:val="20"/>
              </w:rPr>
              <w:t xml:space="preserve">konieczność założenia i utrzymania urządzeń ochronnych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 xml:space="preserve">d) </w:t>
            </w:r>
            <w:r>
              <w:rPr>
                <w:b w:val="1"/>
                <w:sz w:val="20"/>
              </w:rPr>
              <w:t xml:space="preserve">ograniczenie udostępniania lasu </w:t>
            </w:r>
          </w:p>
          <w:p>
            <w:pPr>
              <w:pStyle w:val="P1"/>
              <w:jc w:val="center"/>
              <w:rPr>
                <w:sz w:val="20"/>
              </w:rPr>
            </w:pPr>
          </w:p>
        </w:tc>
      </w:tr>
      <w:tr>
        <w:trPr>
          <w:trHeight w:hRule="atLeast" w:val="65"/>
        </w:trPr>
        <w:tc>
          <w:tcPr>
            <w:tcW w:w="1650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1 </w:t>
            </w:r>
          </w:p>
        </w:tc>
        <w:tc>
          <w:tcPr>
            <w:tcW w:w="3555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2 </w:t>
            </w:r>
          </w:p>
        </w:tc>
        <w:tc>
          <w:tcPr>
            <w:tcW w:w="1530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3 </w:t>
            </w:r>
          </w:p>
        </w:tc>
        <w:tc>
          <w:tcPr>
            <w:tcW w:w="3090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4 </w:t>
            </w:r>
          </w:p>
        </w:tc>
        <w:tc>
          <w:tcPr>
            <w:tcW w:w="2190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5 </w:t>
            </w:r>
          </w:p>
        </w:tc>
        <w:tc>
          <w:tcPr>
            <w:tcW w:w="3205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6 </w:t>
            </w:r>
          </w:p>
        </w:tc>
      </w:tr>
      <w:tr>
        <w:trPr>
          <w:trHeight w:hRule="atLeast" w:val="2624"/>
        </w:trPr>
        <w:tc>
          <w:tcPr>
            <w:tcW w:w="1650" w:type="dxa"/>
            <w:shd w:val="nil" w:color="auto" w:fill="auto"/>
          </w:tcPr>
          <w:p>
            <w:pPr>
              <w:pStyle w:val="P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Obręb leśny 2 SKRWILNO </w:t>
            </w:r>
          </w:p>
          <w:p>
            <w:pPr>
              <w:pStyle w:val="P1"/>
              <w:jc w:val="center"/>
              <w:rPr>
                <w:sz w:val="20"/>
                <w:u w:val="single"/>
              </w:rPr>
            </w:pPr>
            <w:r>
              <w:rPr>
                <w:b w:val="1"/>
                <w:sz w:val="20"/>
                <w:u w:val="single"/>
              </w:rPr>
              <w:t xml:space="preserve">Lasy ochronne: </w:t>
            </w:r>
          </w:p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-wodochronne </w:t>
            </w:r>
          </w:p>
        </w:tc>
        <w:tc>
          <w:tcPr>
            <w:tcW w:w="3555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75g, 87c-d, 88a-d, g-i, 89b, 90c, 91b-c, 92b, d-f, 93a, d, 94a-f, 95a, c-d, 96a, c-h, 97a, c-g, 98a, d-g, 99a-f, 100a-d, g, 101a-f, 102a, 104f-g, 105a, c, 107b, 108a-g, 109a, d-i, 110b-k, 111b, 112c-d, 113a-f, 114a-c, f-i, 115a, c-h, 116a-c, 117a-f, 118a-b, 119a, 120b-c, 121a-g, 122a-f, h-i, 123a, c, g, 124a, 125a-b, l, 126a-b, d-h, 127a-f, h, 128a-b, 129a-f, 130a-d, 131a-f, 132a, d, 133a, c-d, 134b-c, f, 135a, c-m, 136a, c-g, 137a, d, 138a-c, 139a-b, d, h, j, 140a-g, 141b, d-f, 142a, c, g, k-l, n-o, 143c-h, j, 144a, c, f-h, 145b-d, 146f, 148d-f, 149a, c-g, 150b, 151b-c, 152a, c-d, g, 153b-c, h-i, k, 154a, c, 155a-d, 156m, 157c, g, 159a-b, g, 160a-b, 162c-g, 163i-k, 164j, l-m, o, 165d-f, 166g, 168d, 170g-j, 171a-b, d-f, h-i, 172a-b, 173a, c, 174b, g-h, 176c-f, l-m, 177a-b, d-i, k-m, 178a-d, i-n, 180i, 181a-b, g-h, 182l, 220c </w:t>
            </w:r>
          </w:p>
        </w:tc>
        <w:tc>
          <w:tcPr>
            <w:tcW w:w="1530" w:type="dxa"/>
            <w:shd w:val="nil" w:color="auto" w:fill="auto"/>
          </w:tcPr>
          <w:p>
            <w:pPr>
              <w:pStyle w:val="P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986,16 </w:t>
            </w:r>
          </w:p>
        </w:tc>
        <w:tc>
          <w:tcPr>
            <w:tcW w:w="3090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Drzewostany jedno lub wielogatunkowe na siedliskach borowych lub lasowych o jednolitej lub zróżnicowanej strukturze wiekowej w pobliżu cieków/zbiorników wodnych lub na siedliskach wilgotnych i bagiennych. </w:t>
            </w:r>
          </w:p>
        </w:tc>
        <w:tc>
          <w:tcPr>
            <w:tcW w:w="2190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a) zachowanie trwało-ści lasów: </w:t>
            </w:r>
            <w:r>
              <w:rPr>
                <w:sz w:val="20"/>
              </w:rPr>
              <w:t>w pobliżu cieków wodnych lub na siedliskach wilgotnych i bagiennych</w:t>
            </w:r>
            <w:r>
              <w:rPr>
                <w:color w:val="000009"/>
                <w:sz w:val="20"/>
              </w:rPr>
              <w:t xml:space="preserve">, </w:t>
            </w:r>
          </w:p>
          <w:p>
            <w:pPr>
              <w:pStyle w:val="P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b) udostępnienie lasów o urozmaiconym cha-rakterze, </w:t>
            </w:r>
          </w:p>
          <w:p>
            <w:pPr>
              <w:pStyle w:val="P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c) zachowanie różno-rodności biologicznej, </w:t>
            </w:r>
          </w:p>
          <w:p>
            <w:pPr>
              <w:pStyle w:val="P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d) zwiększenie nakła-dów na prowadzenie gospodarki leśnej, wzrost wartości poza-produkcyjnych lasu. </w:t>
            </w:r>
          </w:p>
        </w:tc>
        <w:tc>
          <w:tcPr>
            <w:tcW w:w="3205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a) użytkowanie lasu według potrzeb hodowlanych stwierdzonych na gruncie, mających na uwadze ustawowe zadania utrzymania trwałości lasu, </w:t>
            </w:r>
          </w:p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b) zagospodarowanie zapewniające utrzymanie zdolności lasów do trwałego wypełniania przez nie funkcji ochronnych, poprawę naturalnej odporności drzewostanów, ich różnorodności biologicznej oraz trwałości ekosystemów leśnych, dbałość o stan sanitarny lasu, wykonywanie cięć pielęgnacyjnych zwiększających odporność drzewostanów, </w:t>
            </w:r>
          </w:p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c) utrzymanie istniejących urządzeń, </w:t>
            </w:r>
          </w:p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d) wynikające z przepisów ustawy o lasach. </w:t>
            </w:r>
          </w:p>
        </w:tc>
      </w:tr>
      <w:tr>
        <w:trPr>
          <w:trHeight w:hRule="atLeast" w:val="93"/>
        </w:trPr>
        <w:tc>
          <w:tcPr>
            <w:tcW w:w="5205" w:type="dxa"/>
            <w:gridSpan w:val="2"/>
            <w:shd w:val="nil" w:color="auto" w:fill="auto"/>
          </w:tcPr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Razem obręb leśny 2 Skrwilno </w:t>
            </w:r>
          </w:p>
        </w:tc>
        <w:tc>
          <w:tcPr>
            <w:tcW w:w="1530" w:type="dxa"/>
            <w:shd w:val="nil" w:color="auto" w:fill="auto"/>
          </w:tcPr>
          <w:p>
            <w:pPr>
              <w:pStyle w:val="P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>986,16</w:t>
            </w:r>
          </w:p>
        </w:tc>
        <w:tc>
          <w:tcPr>
            <w:tcW w:w="3090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</w:p>
        </w:tc>
        <w:tc>
          <w:tcPr>
            <w:tcW w:w="2190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</w:p>
        </w:tc>
        <w:tc>
          <w:tcPr>
            <w:tcW w:w="3210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</w:p>
        </w:tc>
      </w:tr>
    </w:tbl>
    <w:p/>
    <w:p/>
    <w:p/>
    <w:p/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131"/>
        </w:trPr>
        <w:tc>
          <w:tcPr>
            <w:tcW w:w="15030" w:type="dxa"/>
            <w:gridSpan w:val="6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28"/>
              </w:rPr>
            </w:pPr>
            <w:r>
              <w:rPr>
                <w:b w:val="1"/>
                <w:color w:val="000009"/>
                <w:sz w:val="28"/>
              </w:rPr>
              <w:t xml:space="preserve">WYKAZ LASÓW WNIOSKOWANYCH O UZNANIE ZA OCHRONNE </w:t>
            </w:r>
          </w:p>
        </w:tc>
      </w:tr>
      <w:tr>
        <w:trPr>
          <w:trHeight w:hRule="atLeast" w:val="112"/>
        </w:trPr>
        <w:tc>
          <w:tcPr>
            <w:tcW w:w="15030" w:type="dxa"/>
            <w:gridSpan w:val="6"/>
            <w:shd w:val="nil" w:color="auto" w:fill="auto"/>
          </w:tcPr>
          <w:p>
            <w:pPr>
              <w:pStyle w:val="P1"/>
              <w:jc w:val="center"/>
              <w:rPr>
                <w:sz w:val="23"/>
              </w:rPr>
            </w:pPr>
            <w:r>
              <w:rPr>
                <w:b w:val="1"/>
                <w:color w:val="000009"/>
                <w:sz w:val="23"/>
              </w:rPr>
              <w:t xml:space="preserve">Gmina: Skrwilno </w:t>
            </w:r>
          </w:p>
        </w:tc>
      </w:tr>
      <w:tr>
        <w:trPr>
          <w:trHeight w:hRule="atLeast" w:val="208"/>
        </w:trPr>
        <w:tc>
          <w:tcPr>
            <w:tcW w:w="9795" w:type="dxa"/>
            <w:gridSpan w:val="4"/>
            <w:shd w:val="nil" w:color="auto" w:fill="auto"/>
          </w:tcPr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Określenie powierzchni i opis lasu </w:t>
            </w:r>
          </w:p>
        </w:tc>
        <w:tc>
          <w:tcPr>
            <w:tcW w:w="2175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Uzasadnienie </w:t>
            </w:r>
          </w:p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>wniosku</w:t>
            </w:r>
          </w:p>
        </w:tc>
        <w:tc>
          <w:tcPr>
            <w:tcW w:w="3060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Wnioskowane szczególne sposoby </w:t>
            </w:r>
          </w:p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>prowadzenia gospodarki leśnej</w:t>
            </w:r>
          </w:p>
        </w:tc>
      </w:tr>
      <w:tr>
        <w:trPr>
          <w:trHeight w:hRule="atLeast" w:val="668"/>
        </w:trPr>
        <w:tc>
          <w:tcPr>
            <w:tcW w:w="1650" w:type="dxa"/>
            <w:shd w:val="nil" w:color="auto" w:fill="auto"/>
          </w:tcPr>
          <w:p>
            <w:pPr>
              <w:pStyle w:val="P1"/>
              <w:jc w:val="center"/>
              <w:rPr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Wiodąca kategoria </w:t>
            </w:r>
          </w:p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ochronności </w:t>
            </w:r>
          </w:p>
        </w:tc>
        <w:tc>
          <w:tcPr>
            <w:tcW w:w="3540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Oddziały i pododziały </w:t>
            </w:r>
          </w:p>
        </w:tc>
        <w:tc>
          <w:tcPr>
            <w:tcW w:w="1500" w:type="dxa"/>
            <w:shd w:val="nil" w:color="auto" w:fill="auto"/>
          </w:tcPr>
          <w:p>
            <w:pPr>
              <w:pStyle w:val="P1"/>
              <w:jc w:val="center"/>
              <w:rPr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Orientacyjna powierzchnia </w:t>
            </w:r>
          </w:p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Ls </w:t>
            </w:r>
          </w:p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[ha] </w:t>
            </w:r>
          </w:p>
        </w:tc>
        <w:tc>
          <w:tcPr>
            <w:tcW w:w="3090" w:type="dxa"/>
            <w:shd w:val="nil" w:color="auto" w:fill="auto"/>
          </w:tcPr>
          <w:p>
            <w:pPr>
              <w:pStyle w:val="P1"/>
              <w:jc w:val="center"/>
              <w:rPr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Opis lasu </w:t>
            </w:r>
          </w:p>
        </w:tc>
        <w:tc>
          <w:tcPr>
            <w:tcW w:w="2175" w:type="dxa"/>
            <w:shd w:val="nil" w:color="auto" w:fill="auto"/>
          </w:tcPr>
          <w:p>
            <w:pPr>
              <w:pStyle w:val="P1"/>
              <w:jc w:val="center"/>
              <w:rPr>
                <w:color w:val="auto"/>
              </w:rPr>
            </w:pP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 xml:space="preserve">a) </w:t>
            </w:r>
            <w:r>
              <w:rPr>
                <w:b w:val="1"/>
                <w:sz w:val="20"/>
              </w:rPr>
              <w:t xml:space="preserve">cel uznania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 xml:space="preserve">b) </w:t>
            </w:r>
            <w:r>
              <w:rPr>
                <w:b w:val="1"/>
                <w:sz w:val="20"/>
              </w:rPr>
              <w:t xml:space="preserve">skutki społeczne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color w:val="000009"/>
                <w:sz w:val="20"/>
                <w:lang w:val="pl-PL" w:bidi="pl-PL" w:eastAsia="pl-PL"/>
              </w:rPr>
              <w:t xml:space="preserve">c) </w:t>
            </w:r>
            <w:r>
              <w:rPr>
                <w:b w:val="1"/>
                <w:color w:val="000009"/>
                <w:sz w:val="20"/>
              </w:rPr>
              <w:t xml:space="preserve">skutki przyrodnicze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color w:val="000009"/>
                <w:sz w:val="20"/>
                <w:lang w:val="pl-PL" w:bidi="pl-PL" w:eastAsia="pl-PL"/>
              </w:rPr>
              <w:t xml:space="preserve">d) </w:t>
            </w:r>
            <w:r>
              <w:rPr>
                <w:b w:val="1"/>
                <w:color w:val="000009"/>
                <w:sz w:val="20"/>
              </w:rPr>
              <w:t xml:space="preserve">skutki ekonomiczne </w:t>
            </w:r>
          </w:p>
          <w:p>
            <w:pPr>
              <w:pStyle w:val="P1"/>
              <w:jc w:val="center"/>
              <w:rPr>
                <w:sz w:val="20"/>
              </w:rPr>
            </w:pPr>
          </w:p>
        </w:tc>
        <w:tc>
          <w:tcPr>
            <w:tcW w:w="3033" w:type="dxa"/>
            <w:shd w:val="nil" w:color="auto" w:fill="auto"/>
          </w:tcPr>
          <w:p>
            <w:pPr>
              <w:pStyle w:val="P1"/>
              <w:jc w:val="center"/>
              <w:rPr>
                <w:color w:val="auto"/>
              </w:rPr>
            </w:pP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 xml:space="preserve">a) </w:t>
            </w:r>
            <w:r>
              <w:rPr>
                <w:b w:val="1"/>
                <w:sz w:val="20"/>
              </w:rPr>
              <w:t xml:space="preserve">ograniczenie pozyskania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color w:val="000009"/>
                <w:sz w:val="20"/>
                <w:lang w:val="pl-PL" w:bidi="pl-PL" w:eastAsia="pl-PL"/>
              </w:rPr>
              <w:t xml:space="preserve">b) </w:t>
            </w:r>
            <w:r>
              <w:rPr>
                <w:b w:val="1"/>
                <w:color w:val="000009"/>
                <w:sz w:val="20"/>
              </w:rPr>
              <w:t xml:space="preserve">nakazy wykonywania określonych zabiegów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color w:val="000009"/>
                <w:sz w:val="20"/>
                <w:lang w:val="pl-PL" w:bidi="pl-PL" w:eastAsia="pl-PL"/>
              </w:rPr>
              <w:t xml:space="preserve">c) </w:t>
            </w:r>
            <w:r>
              <w:rPr>
                <w:b w:val="1"/>
                <w:color w:val="000009"/>
                <w:sz w:val="20"/>
              </w:rPr>
              <w:t xml:space="preserve">konieczność założenia i utrzymania urządzeń ochronnych </w:t>
            </w:r>
          </w:p>
          <w:p>
            <w:pPr>
              <w:pStyle w:val="P1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 xml:space="preserve">d) </w:t>
            </w:r>
            <w:r>
              <w:rPr>
                <w:b w:val="1"/>
                <w:sz w:val="20"/>
              </w:rPr>
              <w:t xml:space="preserve">ograniczenie udostępniania lasu </w:t>
            </w:r>
          </w:p>
          <w:p>
            <w:pPr>
              <w:pStyle w:val="P1"/>
              <w:jc w:val="center"/>
              <w:rPr>
                <w:sz w:val="20"/>
              </w:rPr>
            </w:pPr>
          </w:p>
        </w:tc>
      </w:tr>
      <w:tr>
        <w:trPr>
          <w:trHeight w:hRule="atLeast" w:val="65"/>
        </w:trPr>
        <w:tc>
          <w:tcPr>
            <w:tcW w:w="1650" w:type="dxa"/>
            <w:shd w:val="nil" w:color="auto" w:fill="auto"/>
          </w:tcPr>
          <w:p>
            <w:pPr>
              <w:pStyle w:val="P1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1 </w:t>
            </w:r>
          </w:p>
        </w:tc>
        <w:tc>
          <w:tcPr>
            <w:tcW w:w="3540" w:type="dxa"/>
            <w:shd w:val="nil" w:color="auto" w:fill="auto"/>
          </w:tcPr>
          <w:p>
            <w:pPr>
              <w:pStyle w:val="P1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2 </w:t>
            </w:r>
          </w:p>
        </w:tc>
        <w:tc>
          <w:tcPr>
            <w:tcW w:w="1500" w:type="dxa"/>
            <w:shd w:val="nil" w:color="auto" w:fill="auto"/>
          </w:tcPr>
          <w:p>
            <w:pPr>
              <w:pStyle w:val="P1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3 </w:t>
            </w:r>
          </w:p>
        </w:tc>
        <w:tc>
          <w:tcPr>
            <w:tcW w:w="3090" w:type="dxa"/>
            <w:shd w:val="nil" w:color="auto" w:fill="auto"/>
          </w:tcPr>
          <w:p>
            <w:pPr>
              <w:pStyle w:val="P1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4 </w:t>
            </w:r>
          </w:p>
        </w:tc>
        <w:tc>
          <w:tcPr>
            <w:tcW w:w="2175" w:type="dxa"/>
            <w:shd w:val="nil" w:color="auto" w:fill="auto"/>
          </w:tcPr>
          <w:p>
            <w:pPr>
              <w:pStyle w:val="P1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5 </w:t>
            </w:r>
          </w:p>
        </w:tc>
        <w:tc>
          <w:tcPr>
            <w:tcW w:w="3033" w:type="dxa"/>
            <w:shd w:val="nil" w:color="auto" w:fill="auto"/>
          </w:tcPr>
          <w:p>
            <w:pPr>
              <w:pStyle w:val="P1"/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 xml:space="preserve">6 </w:t>
            </w:r>
          </w:p>
        </w:tc>
      </w:tr>
      <w:tr>
        <w:trPr>
          <w:trHeight w:hRule="atLeast" w:val="1819"/>
        </w:trPr>
        <w:tc>
          <w:tcPr>
            <w:tcW w:w="1650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Obręb leśny 3 URSZULEWO </w:t>
            </w:r>
          </w:p>
          <w:p>
            <w:pPr>
              <w:pStyle w:val="P1"/>
              <w:rPr>
                <w:sz w:val="20"/>
              </w:rPr>
            </w:pPr>
            <w:r>
              <w:rPr>
                <w:b w:val="1"/>
                <w:sz w:val="20"/>
                <w:u w:val="single"/>
              </w:rPr>
              <w:t>Lasy ochronne:</w:t>
            </w:r>
            <w:r>
              <w:rPr>
                <w:b w:val="1"/>
                <w:sz w:val="20"/>
              </w:rPr>
              <w:t xml:space="preserve"> </w:t>
            </w:r>
          </w:p>
          <w:p>
            <w:pPr>
              <w:pStyle w:val="P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-wodochronne </w:t>
            </w:r>
          </w:p>
        </w:tc>
        <w:tc>
          <w:tcPr>
            <w:tcW w:w="3540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1l, r-t, 6h </w:t>
            </w:r>
          </w:p>
        </w:tc>
        <w:tc>
          <w:tcPr>
            <w:tcW w:w="1500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1,76 </w:t>
            </w:r>
          </w:p>
        </w:tc>
        <w:tc>
          <w:tcPr>
            <w:tcW w:w="3090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Drzewostany jedno lub wielogatunkowe na siedliskach borowych lub lasowych o jednolitej lub zróżnicowanej strukturze wiekowej w pobliżu cieków/zbiorników wodnych lub na siedliskach wilgotnych i bagiennych. </w:t>
            </w:r>
          </w:p>
        </w:tc>
        <w:tc>
          <w:tcPr>
            <w:tcW w:w="2175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a) zachowanie trwało-ści lasów: </w:t>
            </w:r>
            <w:r>
              <w:rPr>
                <w:sz w:val="20"/>
              </w:rPr>
              <w:t>w pobliżu cieków wodnych lub na siedliskach wilgotnych i bagiennych</w:t>
            </w:r>
            <w:r>
              <w:rPr>
                <w:color w:val="000009"/>
                <w:sz w:val="20"/>
              </w:rPr>
              <w:t xml:space="preserve">, </w:t>
            </w:r>
          </w:p>
          <w:p>
            <w:pPr>
              <w:pStyle w:val="P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b) udostępnienie lasów o urozmaiconym cha-rakterze, </w:t>
            </w:r>
          </w:p>
          <w:p>
            <w:pPr>
              <w:pStyle w:val="P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c) zachowanie różno-rodności biologicznej, </w:t>
            </w:r>
          </w:p>
          <w:p>
            <w:pPr>
              <w:pStyle w:val="P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d) zwiększenie nakła-dów na prowadzenie gospodarki leśnej, wzrost wartości poza-produkcyjnych lasu. </w:t>
            </w:r>
          </w:p>
        </w:tc>
        <w:tc>
          <w:tcPr>
            <w:tcW w:w="3033" w:type="dxa"/>
            <w:shd w:val="nil" w:color="auto" w:fill="auto"/>
          </w:tcPr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a) użytkowanie lasu według potrzeb hodowlanych stwierdzonych na gruncie, mających na uwadze ustawowe zadania utrzymania trwałości lasu, </w:t>
            </w:r>
          </w:p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b) zagospodarowanie zapewniające utrzymanie zdolności lasów do trwałego wypełniania przez nie funkcji ochronnych, poprawę naturalnej odporności drzewostanów, ich różnorodności biologicznej oraz trwałości ekosystemów leśnych, dbałość o stan sanitarny lasu, wykonywanie cięć pielęgnacyjnych zwiększających odporność drzewostanów, </w:t>
            </w:r>
          </w:p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c) utrzymanie istniejących urządzeń, </w:t>
            </w:r>
          </w:p>
          <w:p>
            <w:pPr>
              <w:pStyle w:val="P1"/>
              <w:rPr>
                <w:sz w:val="20"/>
              </w:rPr>
            </w:pPr>
            <w:r>
              <w:rPr>
                <w:sz w:val="20"/>
              </w:rPr>
              <w:t xml:space="preserve">d) wynikające z przepisów ustawy o lasach. </w:t>
            </w:r>
          </w:p>
        </w:tc>
      </w:tr>
      <w:tr>
        <w:trPr>
          <w:trHeight w:hRule="atLeast" w:val="465"/>
        </w:trPr>
        <w:tc>
          <w:tcPr>
            <w:tcW w:w="5205" w:type="dxa"/>
            <w:gridSpan w:val="2"/>
            <w:shd w:val="nil" w:color="auto" w:fill="auto"/>
          </w:tcPr>
          <w:p>
            <w:pPr>
              <w:pStyle w:val="P1"/>
              <w:jc w:val="center"/>
              <w:rPr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Razem obręb leśny 3 </w:t>
            </w:r>
          </w:p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Urszulewo </w:t>
            </w:r>
          </w:p>
        </w:tc>
        <w:tc>
          <w:tcPr>
            <w:tcW w:w="1500" w:type="dxa"/>
            <w:shd w:val="nil" w:color="auto" w:fill="auto"/>
          </w:tcPr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  <w:lang w:val="pl-PL" w:bidi="pl-PL" w:eastAsia="pl-PL"/>
              </w:rPr>
              <w:t>1,76</w:t>
            </w:r>
          </w:p>
        </w:tc>
        <w:tc>
          <w:tcPr>
            <w:tcW w:w="3090" w:type="dxa"/>
            <w:shd w:val="nil" w:color="auto" w:fill="auto"/>
          </w:tcPr>
          <w:p>
            <w:pPr>
              <w:pStyle w:val="P1"/>
              <w:rPr>
                <w:b w:val="1"/>
                <w:color w:val="000009"/>
                <w:sz w:val="20"/>
              </w:rPr>
            </w:pPr>
          </w:p>
        </w:tc>
        <w:tc>
          <w:tcPr>
            <w:tcW w:w="2175" w:type="dxa"/>
            <w:shd w:val="nil" w:color="auto" w:fill="auto"/>
          </w:tcPr>
          <w:p>
            <w:pPr>
              <w:pStyle w:val="P1"/>
              <w:rPr>
                <w:b w:val="1"/>
                <w:color w:val="000009"/>
                <w:sz w:val="20"/>
              </w:rPr>
            </w:pPr>
          </w:p>
        </w:tc>
        <w:tc>
          <w:tcPr>
            <w:tcW w:w="3060" w:type="dxa"/>
            <w:shd w:val="nil" w:color="auto" w:fill="auto"/>
          </w:tcPr>
          <w:p>
            <w:pPr>
              <w:pStyle w:val="P1"/>
              <w:rPr>
                <w:color w:val="000009"/>
                <w:sz w:val="20"/>
              </w:rPr>
            </w:pPr>
          </w:p>
        </w:tc>
      </w:tr>
      <w:tr>
        <w:trPr>
          <w:trHeight w:hRule="atLeast" w:val="93"/>
        </w:trPr>
        <w:tc>
          <w:tcPr>
            <w:tcW w:w="5205" w:type="dxa"/>
            <w:gridSpan w:val="2"/>
            <w:shd w:val="nil" w:color="auto" w:fill="auto"/>
          </w:tcPr>
          <w:p>
            <w:pPr>
              <w:pStyle w:val="P1"/>
              <w:jc w:val="center"/>
              <w:rPr>
                <w:b w:val="1"/>
                <w:color w:val="000009"/>
                <w:sz w:val="20"/>
              </w:rPr>
            </w:pPr>
            <w:r>
              <w:rPr>
                <w:b w:val="1"/>
                <w:color w:val="000009"/>
                <w:sz w:val="20"/>
              </w:rPr>
              <w:t xml:space="preserve">Ogółem gmina Skrwilno </w:t>
            </w:r>
          </w:p>
        </w:tc>
        <w:tc>
          <w:tcPr>
            <w:tcW w:w="1500" w:type="dxa"/>
            <w:shd w:val="nil" w:color="auto" w:fill="auto"/>
          </w:tcPr>
          <w:p>
            <w:pPr>
              <w:pStyle w:val="P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  <w:lang w:val="pl-PL" w:bidi="pl-PL" w:eastAsia="pl-PL"/>
              </w:rPr>
              <w:t>987,92</w:t>
            </w:r>
          </w:p>
        </w:tc>
        <w:tc>
          <w:tcPr>
            <w:tcW w:w="3090" w:type="dxa"/>
            <w:shd w:val="nil" w:color="auto" w:fill="auto"/>
          </w:tcPr>
          <w:p>
            <w:pPr>
              <w:pStyle w:val="P1"/>
              <w:rPr>
                <w:color w:val="000009"/>
                <w:sz w:val="20"/>
              </w:rPr>
            </w:pPr>
          </w:p>
        </w:tc>
        <w:tc>
          <w:tcPr>
            <w:tcW w:w="2175" w:type="dxa"/>
            <w:shd w:val="nil" w:color="auto" w:fill="auto"/>
          </w:tcPr>
          <w:p>
            <w:pPr>
              <w:pStyle w:val="P1"/>
              <w:rPr>
                <w:color w:val="000009"/>
                <w:sz w:val="20"/>
              </w:rPr>
            </w:pPr>
          </w:p>
        </w:tc>
        <w:tc>
          <w:tcPr>
            <w:tcW w:w="3060" w:type="dxa"/>
            <w:shd w:val="nil" w:color="auto" w:fill="auto"/>
          </w:tcPr>
          <w:p>
            <w:pPr>
              <w:pStyle w:val="P1"/>
              <w:rPr>
                <w:color w:val="000009"/>
                <w:sz w:val="20"/>
              </w:rPr>
            </w:pP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0"/>
    <w:multiLevelType w:val="hybridMultilevel"/>
    <w:lvl w:ilvl="0" w:tplc="3E453E85">
      <w:start w:val="1"/>
      <w:numFmt w:val="lowerLetter"/>
      <w:suff w:val="tab"/>
      <w:lvlText w:val=""/>
      <w:lvlJc w:val="left"/>
      <w:pPr/>
      <w:rPr/>
    </w:lvl>
    <w:lvl w:ilvl="1" w:tplc="66BF4AE0">
      <w:start w:val="1"/>
      <w:numFmt w:val="decimal"/>
      <w:suff w:val="tab"/>
      <w:lvlText w:val="%1."/>
      <w:lvlJc w:val="left"/>
      <w:pPr/>
      <w:rPr/>
    </w:lvl>
    <w:lvl w:ilvl="2" w:tplc="19EB95DE">
      <w:start w:val="1"/>
      <w:numFmt w:val="decimal"/>
      <w:suff w:val="tab"/>
      <w:lvlText w:val="%1."/>
      <w:lvlJc w:val="left"/>
      <w:pPr/>
      <w:rPr/>
    </w:lvl>
    <w:lvl w:ilvl="3" w:tplc="70B5559B">
      <w:start w:val="1"/>
      <w:numFmt w:val="decimal"/>
      <w:suff w:val="tab"/>
      <w:lvlText w:val="%1."/>
      <w:lvlJc w:val="left"/>
      <w:pPr/>
      <w:rPr/>
    </w:lvl>
    <w:lvl w:ilvl="4" w:tplc="51AA1494">
      <w:start w:val="1"/>
      <w:numFmt w:val="decimal"/>
      <w:suff w:val="tab"/>
      <w:lvlText w:val="%1."/>
      <w:lvlJc w:val="left"/>
      <w:pPr/>
      <w:rPr/>
    </w:lvl>
    <w:lvl w:ilvl="5" w:tplc="5E78CB94">
      <w:start w:val="1"/>
      <w:numFmt w:val="decimal"/>
      <w:suff w:val="tab"/>
      <w:lvlText w:val="%1."/>
      <w:lvlJc w:val="left"/>
      <w:pPr/>
      <w:rPr/>
    </w:lvl>
    <w:lvl w:ilvl="6" w:tplc="7D04F645">
      <w:start w:val="1"/>
      <w:numFmt w:val="decimal"/>
      <w:suff w:val="tab"/>
      <w:lvlText w:val="%1."/>
      <w:lvlJc w:val="left"/>
      <w:pPr/>
      <w:rPr/>
    </w:lvl>
    <w:lvl w:ilvl="7" w:tplc="198E2791">
      <w:start w:val="1"/>
      <w:numFmt w:val="decimal"/>
      <w:suff w:val="tab"/>
      <w:lvlText w:val="%1."/>
      <w:lvlJc w:val="left"/>
      <w:pPr/>
      <w:rPr/>
    </w:lvl>
    <w:lvl w:ilvl="8" w:tplc="4E0EB870">
      <w:start w:val="1"/>
      <w:numFmt w:val="decimal"/>
      <w:suff w:val="tab"/>
      <w:lvlText w:val="%1."/>
      <w:lvlJc w:val="left"/>
      <w:pPr/>
      <w:rPr/>
    </w:lvl>
  </w:abstractNum>
  <w:abstractNum w:abstractNumId="1">
    <w:nsid w:val="1CC4ACE4"/>
    <w:multiLevelType w:val="hybridMultilevel"/>
    <w:lvl w:ilvl="0" w:tplc="65574B93">
      <w:start w:val="1"/>
      <w:numFmt w:val="lowerLetter"/>
      <w:suff w:val="tab"/>
      <w:lvlText w:val=""/>
      <w:lvlJc w:val="left"/>
      <w:pPr/>
      <w:rPr/>
    </w:lvl>
    <w:lvl w:ilvl="1" w:tplc="6F2ADF89">
      <w:start w:val="1"/>
      <w:numFmt w:val="decimal"/>
      <w:suff w:val="tab"/>
      <w:lvlText w:val="%1."/>
      <w:lvlJc w:val="left"/>
      <w:pPr/>
      <w:rPr/>
    </w:lvl>
    <w:lvl w:ilvl="2" w:tplc="2F51FAB5">
      <w:start w:val="1"/>
      <w:numFmt w:val="decimal"/>
      <w:suff w:val="tab"/>
      <w:lvlText w:val="%1."/>
      <w:lvlJc w:val="left"/>
      <w:pPr/>
      <w:rPr/>
    </w:lvl>
    <w:lvl w:ilvl="3" w:tplc="7DB22574">
      <w:start w:val="1"/>
      <w:numFmt w:val="decimal"/>
      <w:suff w:val="tab"/>
      <w:lvlText w:val="%1."/>
      <w:lvlJc w:val="left"/>
      <w:pPr/>
      <w:rPr/>
    </w:lvl>
    <w:lvl w:ilvl="4" w:tplc="4037D92D">
      <w:start w:val="1"/>
      <w:numFmt w:val="decimal"/>
      <w:suff w:val="tab"/>
      <w:lvlText w:val="%1."/>
      <w:lvlJc w:val="left"/>
      <w:pPr/>
      <w:rPr/>
    </w:lvl>
    <w:lvl w:ilvl="5" w:tplc="2C625A7B">
      <w:start w:val="1"/>
      <w:numFmt w:val="decimal"/>
      <w:suff w:val="tab"/>
      <w:lvlText w:val="%1."/>
      <w:lvlJc w:val="left"/>
      <w:pPr/>
      <w:rPr/>
    </w:lvl>
    <w:lvl w:ilvl="6" w:tplc="4E0D6A79">
      <w:start w:val="1"/>
      <w:numFmt w:val="decimal"/>
      <w:suff w:val="tab"/>
      <w:lvlText w:val="%1."/>
      <w:lvlJc w:val="left"/>
      <w:pPr/>
      <w:rPr/>
    </w:lvl>
    <w:lvl w:ilvl="7" w:tplc="734B84FC">
      <w:start w:val="1"/>
      <w:numFmt w:val="decimal"/>
      <w:suff w:val="tab"/>
      <w:lvlText w:val="%1."/>
      <w:lvlJc w:val="left"/>
      <w:pPr/>
      <w:rPr/>
    </w:lvl>
    <w:lvl w:ilvl="8" w:tplc="3101B250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Default"/>
    <w:next w:val="P1"/>
    <w:pPr>
      <w:jc w:val="left"/>
    </w:pPr>
    <w:rPr>
      <w:rFonts w:ascii="Arial" w:hAnsi="Arial"/>
      <w:color w:val="000000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Barbara Rygielska</dc:creator>
  <dcterms:created xsi:type="dcterms:W3CDTF">2025-07-17T07:25:11Z</dcterms:created>
  <cp:lastModifiedBy>Barbara Rygielska</cp:lastModifiedBy>
  <dcterms:modified xsi:type="dcterms:W3CDTF">2025-07-30T10:42:32Z</dcterms:modified>
  <cp:revision>21</cp:revision>
</cp:coreProperties>
</file>