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FB98405" Type="http://schemas.openxmlformats.org/officeDocument/2006/relationships/officeDocument" Target="/word/document.xml" /><Relationship Id="coreR2FB98405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b w:val="1"/>
          <w:caps w:val="0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 dokonano w dochodach budżetowych: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·W dziale 400 Wytwarzanie i zaopatrywanie w energię elektryczną, gaz i wodę, w rozdziale 40002 Dostarczanie wody, na paragrafie 0830 Wpływy z usług zwiększono plan dochodów o kwotę 69.030,00 zł, na paragrafie 0910 Wpływy z odsetek od nieterminowych wpłat z tytułu podatków i opłat zwiększono plan dochodów o kwotę 4.000,00 zł, na paragrafie 0950 Wpływy z tytułu kar i odszkodowań wynikajacych z umów zwiększono plan dochodów o kwotę  4.000,00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756 Dochody od osób prawnych, od osób fizycznych i od innych jednostek nieposiadających osobowości prawnej oraz wydatki związane z ich poborem, w rozdziale 75616 Wpływy z podatku rolnego, podatku leśnego, podatku od spadków i darowizn, podatku od czynności cywilno-prawnych oraz podatków i opłat lokalnych od osób fizycznych, na paragrafie 0360 Wpływy z podatku od spadków i darowizn uzupełniono plan dochodów o kwotę 6.000,00 zł, na paragrafie 0430 Wpływy z opłaty targowej zwiększono plan dochodów o kwotę 20.000,00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855 Rodzina, w rozdziale 85504 Wspieranie rodziny, na paragrafie 2690 Środki z Funduszu Pracy otrzymane na realizację zadań wynikających z odrębnych ustaw wprowadzono plan dochodów na kwotę 21.398,82 zł z przeznaczeniem na koordynację przez asystenta rodziny.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·W dziale 900 Gospodarka komunalna i ochrona środowiska, w rozdziale 90001 Gospodarka ściekowa i ochrona wód, na paragrafie 0830 Wpływy z usług zwiększono plan dochodów o kwotę 12.000,00 za wywóz  nieczystości ciekłych. W rozdziale 90002 Gospodarka odpadami komunalnymi, na paragrafie 0490 Wpływy z innych lokalnych opłat pobieranych przez jednostki samorządu terytorialnego na podstawie odrębnych ustaw zwiększono plan dochodów o kwotę  150.000,00 zł - wpłaty za odpady komunalne. W rozdziale 90026 Pozostałe działania związane z gospodarką odpadami, na paragrafie 0970 Wpływy z różnych dochodów zwiększono plan dochodów o kwotę 10.000,00 zł za sprzedaż złomu z PSZOK.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dochodów po zmianach wynosi: 50.513.605,32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Zmian dokonano  w wydatkach budżetowych: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752 Obrona narodowa, w rozdziale 75295 Pozostała działaność, na paragrafie 6050 Wydatki inwestycyjne jednostek budżetowych zwiększono plan wydatków o kwotę 68.530,00 zł z przeznaczeniem na uzupełnienie planu wydatków na " Zakup ciągnika z beczkowozem do wody pitnej na potrzeby ochrony ludności na terenie gminy Skrwilno". Dofinansowanie ze środków budżetu państwa w ramach Programu Ochrony Ludności i Obrony Cywilnej w roku 2025 dla jednostek samorządu terytorialnego.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855 Rodzina, w rozdziale 85504 Wspieranie rodziny, na paragrafie 4010  Wynagrodzenia osobowe pracowników wprowadzono plan wydatków na kwotę 21.398,82 zł na koordynację asystenta rodziny.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900 Gospodarka komunalna i ochrona środowiska, w rozdziale 90002 Gospodarka odpadami komunalnymi, na paragrafie 4300 Zakup usług pozostałych zwiększono plan wydatków o kwotę 150.000,00 zł.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 xml:space="preserve">·W dziale 921 Kultura i ochrona dziedzictwa narodowego, w rozdziale 92109 Domy i ośrodki kultury, świetlice i kluby, na paragrafie 6050 Wydatki inwestycyjne jednostek budżetowych zwiększono plan wydatków o kwotę 21.500,00 zł na budowę altany w sołectwie Mościska. W rozdziale 92116 Biblioteki, na paragrafie 2480 Dotacja podmiotowa z budżetu dla samorządowej instytucji kultury zwiększono plan wydatków o kwotę  8.000,00 zł na pokrycie bieżących kosztów.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·W dziale 926 Kultura fizyczna, w rozdziale 92601 Obiekty sportowe, na paragrafie 6050 Wydatki inwestycyjne jednostek budżetowych zwiększono plan wydatków o kwotę 27.000,00 zł na budowę drewnianego magazynu na sprzęt sportowy.</w:t>
      </w:r>
    </w:p>
    <w:p>
      <w:pPr>
        <w:keepNext w:val="0"/>
        <w:keepLines w:val="0"/>
        <w:spacing w:lineRule="auto" w:line="240" w:before="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Plan wydatków po zmianach wynosi: 56.804.702,89 zł.</w:t>
      </w:r>
    </w:p>
    <w:tbl>
      <w:tblPr>
        <w:tblStyle w:val="T1"/>
        <w:tblW w:w="5000" w:type="pct"/>
        <w:tblInd w:w="283" w:type="dxa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0" w:after="120" w:beforeAutospacing="0" w:afterAutospacing="0"/>
              <w:ind w:firstLine="0" w:left="0" w:right="0"/>
              <w:jc w:val="both"/>
              <w:rPr>
                <w:rFonts w:ascii="Times New Roman" w:hAnsi="Times New Roman"/>
                <w:b w:val="0"/>
                <w:caps w:val="0"/>
                <w:sz w:val="22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t>Przewodniczący Rady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caps w:val="0"/>
                <w:sz w:val="22"/>
              </w:rPr>
            </w:pP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 xml:space="preserve">Jacek 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begin"/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separate"/>
            </w:r>
            <w:r>
              <w:rPr>
                <w:rFonts w:ascii="Times New Roman" w:hAnsi="Times New Roman"/>
                <w:b w:val="1"/>
                <w:caps w:val="0"/>
                <w:sz w:val="22"/>
              </w:rPr>
              <w:t>Tyburski</w:t>
            </w:r>
            <w:r>
              <w:rPr>
                <w:rFonts w:ascii="Times New Roman" w:hAnsi="Times New Roman"/>
                <w:b w:val="0"/>
                <w:caps w:val="0"/>
                <w:sz w:val="22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0" w:after="120" w:beforeAutospacing="0" w:afterAutospacing="0"/>
        <w:ind w:firstLine="0" w:left="0" w:right="0"/>
        <w:jc w:val="both"/>
        <w:rPr>
          <w:rFonts w:ascii="Times New Roman" w:hAnsi="Times New Roman"/>
          <w:b w:val="0"/>
          <w:caps w:val="0"/>
          <w:sz w:val="22"/>
        </w:rPr>
      </w:pP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aleksandra.rucinska</dc:creator>
  <dcterms:created xsi:type="dcterms:W3CDTF">2025-11-27T08:12:40Z</dcterms:created>
  <cp:lastModifiedBy>Aleksandra Rucińska</cp:lastModifiedBy>
  <dcterms:modified xsi:type="dcterms:W3CDTF">2025-12-08T14:03:55Z</dcterms:modified>
  <cp:revision>27</cp:revision>
  <dc:subject>zmieniająca uchwałę w sprawie budżetu na 2025 r.</dc:subject>
  <dc:title>Uchwała</dc:title>
</cp:coreProperties>
</file>