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994C5E" Type="http://schemas.openxmlformats.org/officeDocument/2006/relationships/officeDocument" Target="/word/document.xml" /><Relationship Id="coreR5F994C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</w:pPr>
    </w:p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Stosownie do postanowień art. 18 ust. 2 pkt 8 ustawy z dnia 8 marca 1990 r. o samorządzie gminnym, do wyłącznej właściwości rady gminy należy podejmowanie uchwał w sprawach podatków i opłat w granicach określonych w odrębnych ustawach. Zgodnie z zapisem art. 5 ust. 1 ustawy z dnia 12 stycznia 1991 r. o podatkach i opłatach lokalnych (Dz. U. z 2025 r. poz. 707) rada gminy w drodze uchwały określa wysokość stawek podatku od nieruchomości. Stawki określone przez radę nie mogą przekroczyć stawek maksymalnych ustalonych ww. ustawą. Minister Finansów ogłosił górne granice stawek kwotowych podatków i opłat lokalnych na rok 2026 obwieszczeniem z dnia 1 sierpnia 2025 r. (M.P z 2025 r. poz. 726).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zachodzi konieczność podjęcia przedmiotowej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2025-11-25T13:22:04Z</dcterms:created>
  <cp:lastModifiedBy>Aleksandra Rucińska</cp:lastModifiedBy>
  <dcterms:modified xsi:type="dcterms:W3CDTF">2025-12-08T14:10:38Z</dcterms:modified>
  <cp:revision>13</cp:revision>
  <dc:subject>w sprawie określenia stawek podatku od nieruchomości</dc:subject>
  <dc:title>Uchwała z dnia 8 grudnia 2025 r.</dc:title>
</cp:coreProperties>
</file>