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FCE094F" Type="http://schemas.openxmlformats.org/officeDocument/2006/relationships/officeDocument" Target="/word/document.xml" /><Relationship Id="coreR4FCE094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10 ustawy z dnia 12 stycznia 1991r. o podatkach i opłatach lokalnych (Dz. U. z 2025, poz.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707) Rada Gminy określa, w drodze uchwały, wysokość stawek podatku od środków transportowych, z tym że roczna stawka podatku od jednego środka transportowego nie może przekroczyć górnej granicy stawki określonej w tej ustawie. Górne granice stawek kwotowych określone w art. 10 ust. 1 w/w ustawy obowiązujące w danym roku podatkowym ulegają corocznie zmianie na następny rok podatkowy w stopniu odpowiadającym wskaźnikowi cen towarów i usług konsumpcyjnych w okresie pierwszego półrocza roku, w którym stawki ulegają zmianie, w stosunku do analogicznego okresu roku poprzedniego. Górne granice stawek kwotowych zostały ogłoszone w Obwieszczeniu Ministra Finansów z dnia 1 sierpnia 2025 roku. (M.P. poz.726). Minimalne stawki podatku ulegają przeliczeniu na następny rok podatkowy zgodnie z procentowym wskaźnikiem kursu euro na pierwszy dzień roboczy października danego roku w stosunku do kursu euro w roku poprzedzającym dany rok podatkowy. Jeżeli ten wskaźnik jest niższy niż 5 procent to stawki nie ulegają zmianie, co ma miejsce w roku bieżącym. Do przeliczenia stawek stosuje się kurs wymiany euro i walut krajowych opublikowany w Dzienniku Urzędowym Unii Europejskiej.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ab/>
        <w:t>Mając na uwadze powyższe uwarunkowania proponuje się nowe stawki podatku od środków transportu na terenie gminy Skrwilno oraz podjęcie uchwały w przedmiotowej sprawie.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Jacek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Tyburski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2025-11-25T14:02:12Z</dcterms:created>
  <cp:lastModifiedBy>Aleksandra Rucińska</cp:lastModifiedBy>
  <dcterms:modified xsi:type="dcterms:W3CDTF">2025-12-08T14:12:17Z</dcterms:modified>
  <cp:revision>10</cp:revision>
  <dc:subject>w sprawie określenia wysokości stawek podatku od środków transportowych.</dc:subject>
  <dc:title>Uchwała z dnia 8 grudnia 2025 r.</dc:title>
</cp:coreProperties>
</file>