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D5870B" Type="http://schemas.openxmlformats.org/officeDocument/2006/relationships/officeDocument" Target="/word/document.xml" /><Relationship Id="coreR78D587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4¹ ust. 1 Ustawy z dnia 26 października 1982 r. o wychowaniu w trzeźwości i przeciwdziałaniu alkoholizmowi (Dz. U. z 2023r. poz. 2151) oraz zgodnie z art. 10 ust. 1-3 Ustawy z dnia 29 lipca 2005r. o przeciwdziałaniu narkomanii (Dz. U. z 2023r. poz. 1939) prowadzenie działań związanych z profilaktyką i rozwiązywaniem problemów alkoholowych, przeciwdziałanie uzależnieniom behawioralnym oraz integracji społecznej osób uzależnionych należą do zadań własnych gminy. Realizacja zadania prowadzona jest w postaci gminnych programów przeciwdziałania alkoholizmowi i narkomanii.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Przyjęcie przez Radę Gminy wymienionych programów przyczyni się do prowadzenia działań mających na celu wspieranie przedsięwzięć z zakresu profilaktyki uzależnień, uzależnień behawioralnych, rozwiązywaniu problemów alkoholowych oraz przeciwdziałania narkomanii.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2025-12-22T12:30:41Z</dcterms:created>
  <cp:lastModifiedBy>Aleksandra Rucińska</cp:lastModifiedBy>
  <dcterms:modified xsi:type="dcterms:W3CDTF">2025-12-23T11:02:49Z</dcterms:modified>
  <cp:revision>5</cp:revision>
  <dc:subject>w sprawie przyjęcia Gminnego Programu Profilaktyki i Rozwiązywania Problemów Alkoholowych oraz Przeciwdziałania Narkomanii na 2026 rok</dc:subject>
  <dc:title>Uchwała nr  XXI/27/25 z dnia 23 grudnia 2025 r.</dc:title>
</cp:coreProperties>
</file>