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D82071B" Type="http://schemas.openxmlformats.org/officeDocument/2006/relationships/officeDocument" Target="/word/document.xml" /><Relationship Id="coreR7D82071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Zmian dokonano w dochodach budżetowych: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900 Gospodarka komunalna i ochrona środowiska, w rozdziale 90001 Gospodarka ściekowa i ochrona wód, na paragrafie 6207 Dotacja celowa w ramach programów finansowanych z udziałem środków europejskich oraz środków, o których mowa w art. 5 ust. 1 pkt 3 oraz ust. 3 pkt 5 i 6 ustawy, lub płatności w ramach budżetu środków europejskich, z wyłączeniem dochodów klasyfikowanych w paragrafie 625 wprowadzono plan dochodów na kwotę 1.203.831,93 zł na: " Rozbudowę sieci kanalizacji sanitarnej, ul. Kasztanowa w miejscowości Skrwilno" - Umowa o objęcie przedsięwzięcia wsparciem bezzwrotnym z planu rozwojowego Nr 24/KPOD.03.15-IW.14-0019/25. W rozdziale 90019 Wpływy i wydatki związane z gromadzeniem środków z opłat i kar za korzystanie ze środowiska, zmnieniono paragraf z 0970 Wpływy z różnych dochodów na paragraf 0690 Wpływy z różnych opłat.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Plan dochodów po zmianach wynosi: 44.309.612,92 zł.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Zmian dokonano w wydatkach budżetowych: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400 Wytwarzanie i zaopatrywanie w energię elekytryczną, gaz i wodę, w rozdziale 40002 Dostarczanie wody, na paragrafie 6050 Wydatki inwestycyjne jednostek budżetowych zwiększono plan wydatków o kwotę 150.000,00 zł z przeznaczeniem na: "Przebudowę przyłączy rurociągu tłocznego dla budynku hydroforni oraz przebudowa dwóch przyłączy wodociągowych dla dwóch budynków i myjni samochodowej w miejscowości Skrwilno".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600 Transport i łączność, w rozdziale 60016 Drogi publiczne gminne, na paragrafie 4210 Zakup materiałów i wyposażenia zmniejszono plan wydatków o kwotę 14.550,00 zł z przeznaczeniem na zakup pługa do utrzymania dróg gminnych, na paragrafie 6050 Wydatki inwestycyjne jednostek budżetowych zwiększono plan wydatków o kwotę 127.187,25 zł z tego 14.550,00 na zakup pługa do utrzymania dróg gminnych - odśnieżanie dróg oraz na " Wykonanie dolnej warstwy nawierzchni drogi gminnej nr 120406 C Okalewo - Szustek " na kwotę 112.637,25 zł.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750 Administracja publiczna, w rozdziale 75023 Urzędy gmin, na paragrafie 4010 Wynagrodzenia osobowe pracowników zmniejszono plan wydatków o kwotę 539.518,60 zł, aby pokryć wydatki inwestycyjne. Kwota zostanie uzupełniona wolnymi środkami na kolejnej sesji.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900 Gospodarka komunalna i ochrona środowiska, w rozdziale 90001 Gospodarka ściekowa i ochrona wód, na paragrafie 6057 Wydatki inwestycyjne jednostek budżetowych finansowane ze środków unijnych ujęto kwotę 1.203.831,93 zł na " Rozbudowę sieci kanalizacji sanitarnej, ul. Kasztanowa w miejscowości Skrwilno", na paragrafie 6059 Wydatki inwestycyjne jednostek budżetowych wprowadzono plan wydatków na kwotę 276.881,35 zł jako wkład własny - współfinansowanie przedsięwzięcia" Rozbudowa sieci kanalizacji sanitarnej, ul. Kasztanowa w miejscowości Skrwilno".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Plan wydatków po zmianach wynosi: 45.309.612,92 zł.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2026-02-12T12:20:30Z</dcterms:created>
  <cp:lastModifiedBy>Aleksandra Rucińska</cp:lastModifiedBy>
  <dcterms:modified xsi:type="dcterms:W3CDTF">2026-02-12T12:09:00Z</dcterms:modified>
  <cp:revision>8</cp:revision>
  <dc:subject>zmieniająca uchwałę w sprawie budżetu na 2026 r.</dc:subject>
  <dc:title>Uchwała nr  XXII/98/2026 z dnia 12 lutego 2026 r.</dc:title>
</cp:coreProperties>
</file>