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24356B" Type="http://schemas.openxmlformats.org/officeDocument/2006/relationships/officeDocument" Target="/word/document.xml" /><Relationship Id="coreR1224356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Zgodnie z art. 230 ust. 1 ustawy o finansach publicznych - "Inicjatywa w sprawie sporządzania projektu uchwały w sprawie wieloletniej prognozy finansowej i jej zmiany należy wyłącznie do zarządu jednostki samorządu terytorialnego".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Wieloletnia Prognoza Finansowa obejmuje lata 2019-2032, ponieważ na te lata zaplanowana jest spłata wcześniej zaciągniętych kredytów i pożyczek, zgodnie z art. 227 ust. 2 ufp -" Prognozę kwoty długu, stanowiącą cześć wieloletniej prognozy finansowej, sporządza się, na okres, na który zaciągnięto oraz planuje się zaciągnąć zobowiązanie". Zgodnie z Zarządzeniem Nr 103/2021 Wójta Gminy Skrwilno z dnia 21 grudnia 2021 r. " Do ustalenia relacji określonej w art. 243 ust. 1 ustawy o finansach publicznych przyjmuje się okres siedmiu lat, do wyliczenia średniej arytmetycznej relacji dochodów bieżących powiększonych o dochody ze sprzedaży majątku oraz pomniejszonych o wydatki bieżące do dochodów bieżących budżetu". Dochody i wydatki w latach 2019-2024 ujęte są w wysokości wynikającej ze sprawozdań RB- 27 S i RB- 28 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 2025 r. ujęto plan za trzy kwartały zgodnie ze złożonym sprawozdaniem RB - 27S i Rb-28S.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Wykonanie za 2025 r. zgodne jest ze sprawozdaniami Rb - 27 S i Rb-28 S za 2025 r. Przepis art. 229 ufp wprowadza regułę zgodności danych w realizacji pomiędzy WPF a budżetem wyznaczając jednocześnie minimalny jej zakres obejmujący: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 Wynik budżetu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 Kwoty przychodów i rozchodów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 Dług j.s.t.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 xml:space="preserve">Dochody i wydatki zaplanowane na 2026 r. są zgodne z Uchwałą  Rady Gminy z dnia 17 kwietnia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Przychody budżetu tzn. kwota planowanych do zaciągnięcia kredytów wynosi: 2.159.950,00 zł, aby zachować zasadę bilansowania wprowadzono kwotę 1.159.950,00 zł. oraz na pokrycie planowanego deficytu zaplanowano kwotę 1.000.000,00 zł. Do budżetu wprowadzono wolne środki w wysokości 135.426,43 zł wyliczone na podstawie bilansu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 xml:space="preserve">W wykazie przedsięwzięć ujęto: inwestycję pn. "Budowa obiektu lekkoatletycznego w Skrwilnie wraz z niezbędną  infrastrukturą" na kwotę 3.679.335,90 zł. Inwestycja została ujęta w WPF w 2025 r., ponieważ w 2025 r. została podpisana umowa. Inwestycja będzie realizowana w 2026 r i rozliczona w 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 2026 r. ujęto również zadanie inwestycyjne Pn.: "Modernizacja ciepłowni lokalnych budynków użyteczności publicznej w Skrwilnie na kwotę 4.456.283,30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W Przedsięwzięciach ujęto również zabezpieczenie środków na trwałość Projektu "Infostrada Kujaw i Pomorza 2.0" sfinansowanego ze środków Regionalnego Programu Operacyjnego Województwa Kujawsko-Pomorskiego na lata 2014-2020 ze środków budżetu Województwa Kujawsko - Pomorskiego i Partnerów Projektu.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Pozostałe inwestycje są jednoroczne i są ujęte w budżecie gminy.</w:t>
      </w: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1"/>
              <w:keepLines w:val="1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1"/>
              <w:keepLines w:val="1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end"/>
            </w:r>
          </w:p>
          <w:p>
            <w:pPr>
              <w:keepNext w:val="1"/>
              <w:keepLines w:val="1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 xml:space="preserve"> </w:t>
            </w:r>
          </w:p>
          <w:p>
            <w:pPr>
              <w:keepNext w:val="1"/>
              <w:keepLines w:val="1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 xml:space="preserve">Teresa Krystyna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Mucha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fldChar w:fldCharType="end"/>
            </w:r>
          </w:p>
        </w:tc>
      </w:tr>
    </w:tbl>
    <w:p>
      <w:pPr>
        <w:keepNext w:val="1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2026-04-16T13:01:16Z</dcterms:created>
  <cp:lastModifiedBy>Aleksandra Rucińska</cp:lastModifiedBy>
  <dcterms:modified xsi:type="dcterms:W3CDTF">2026-04-17T08:45:38Z</dcterms:modified>
  <cp:revision>10</cp:revision>
  <dc:subject>zmieniająca uchwałę w sprawie Wieloletniej Prognozy Finansowej Gminy Skrwilno na lata 2026 - 2032</dc:subject>
  <dc:title>Uchwała nr  XXIII/104/26 z dnia 17 kwietnia 2026 r.</dc:title>
</cp:coreProperties>
</file>