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5EB0B7D" Type="http://schemas.openxmlformats.org/officeDocument/2006/relationships/officeDocument" Target="/word/document.xml" /><Relationship Id="coreR65EB0B7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1"/>
        <w:spacing w:lineRule="auto" w:line="360" w:before="120" w:after="120" w:beforeAutospacing="0" w:afterAutospacing="0"/>
        <w:ind w:firstLine="0" w:left="4535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Załącznik nr 3 do uchwały nr XXVI/116/26</w:t>
        <w:br w:type="textWrapping"/>
        <w:t>Rady Gminy Skrwilno</w:t>
        <w:br w:type="textWrapping"/>
        <w:t>z dnia 5 sierpnia 2026 r.</w:t>
      </w:r>
    </w:p>
    <w:p>
      <w:pPr>
        <w:keepNext w:val="1"/>
        <w:spacing w:lineRule="auto" w:line="240" w:before="0" w:after="480" w:beforeAutospacing="0" w:afterAutospacing="0"/>
        <w:ind w:firstLine="0" w:left="0" w:right="0"/>
        <w:jc w:val="center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1"/>
          <w:caps w:val="0"/>
          <w:sz w:val="22"/>
        </w:rPr>
        <w:t>Rozstrzygnięcie Rady Gminy Skrwilno o sposobie realizacji, zapisanych w planie inwestycji z zakresu infrastruktury technicznej, które należą do zadań własnych gminy oraz zasadach i finansowania zgodnie z przepisami o finansach publicznych</w:t>
      </w:r>
    </w:p>
    <w:p>
      <w:pPr>
        <w:keepNext w:val="0"/>
        <w:keepLines w:val="1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Na podstawie art. 20 ust 1 ustawy z dnia 27 marca 2003 r. o planowaniu i zagospodarowaniu przestrzennego (</w:t>
      </w:r>
      <w:r>
        <w:t xml:space="preserve">Dz. U. z 2026 r. poz. 538, </w:t>
      </w:r>
      <w:r>
        <w:rPr>
          <w:color w:val="000000"/>
          <w:u w:val="none" w:color="000000"/>
        </w:rPr>
        <w:t>781, 864, 912</w:t>
      </w: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) określa się następujący sposób realizacji oraz zasady finansowania inwestycji z zakresu infrastruktury technicznej, które należą do zadań własnych gminy.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sz w:val="22"/>
        </w:rPr>
        <w:t>§ 1. </w:t>
      </w:r>
      <w:r>
        <w:rPr>
          <w:rFonts w:ascii="Times New Roman" w:hAnsi="Times New Roman"/>
          <w:sz w:val="22"/>
        </w:rPr>
        <w:t>1. </w:t>
      </w:r>
      <w:r>
        <w:rPr>
          <w:rFonts w:ascii="Times New Roman" w:hAnsi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Inwestycje z zakresu infrastruktury technicznej służące zaspokajaniu zbiorowych potrzeb mieszkańców należą, zgodnie z art. 7 ust 1 ustawy z dnia 8 marca 1990 r. o samorządzie gminnym (Dz. U. z 2026 r. poz. 662</w:t>
      </w:r>
      <w:r>
        <w:rPr>
          <w:rFonts w:ascii="Times New Roman" w:hAnsi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  <w:lang w:val="pl-PL" w:bidi="pl-PL" w:eastAsia="pl-PL"/>
        </w:rPr>
        <w:t>, 912</w:t>
      </w:r>
      <w:r>
        <w:rPr>
          <w:rFonts w:ascii="Times New Roman" w:hAnsi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) do zadań własnych gminy.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2. 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Inwestycje z zakresu infrastruktury technicznej zapisane w planie obejmują budowę, rozbudowę i przebudowę sieci infrastruktury technicznej wraz z urządzeniami towarzyszącymi.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sz w:val="22"/>
        </w:rPr>
        <w:t>§ 2.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sposobu realizacji inwestycji wskazanych w § 1: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1)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inwestycji przebiegać będzie zgodnie z obowiązującymi przepisami, m.in.: ustawą o gospodarce nieruchomościami, ustawą Prawo Budowlane, ustawą o zamówieniach publicznych, ustawą o samorządzie gminnym, ustawą o gospodarce komunalnej i ustawą Prawo ochrony środowiska;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2)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inwestycje z zakresu przesyłania i dystrybucji paliw gazowych, energii elektrycznej (w tym stacje transformatorowe) lub ciepła realizowane będą w sposób określony w ustawie z dnia 10 kwietnia 1997 r. Prawo Energetyczne (t.j. Dz. U. z 2026 r. poz. 43, 516, 607);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3)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inwestycje z zakresu budowy sieci wodociągowej i kanalizacji realizowane będą na podstawie ustawy z dnia 7 czerwca 2001 r. o zbiorowym zaopatrzeniu w wodę i zbiorowym odprowadzaniu ścieków (t.j. Dz. U. z 2024 r. poz. 757, z 2026 r. poz. 605);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4)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pozostałych inwestycji z zakresu infrastruktury technicznej będą przedmiotem umowy zainteresowanych stron zgodnie z przepisami prawa.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sz w:val="22"/>
        </w:rPr>
        <w:t>§ 3. </w:t>
      </w:r>
      <w:r>
        <w:rPr>
          <w:rFonts w:ascii="Times New Roman" w:hAnsi="Times New Roman"/>
          <w:sz w:val="22"/>
        </w:rPr>
        <w:t>1. 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Finansowanie inwestycji z zakresu infrastruktury technicznej, które należą do zadań własnych gminy, ujętych w niniejszym planie miejscowym, podlega przepisom ustawy z dnia 27 sierpnia 2009 r. o finansach publicznych (t.j. Dz. U. z 2025 r. poz. 1483, 1844, 1846, z 2026 r. poz. 426, 635, 680), oraz ustawy z dnia 13 listopada 2003 r. o dochodach jednostek samorządu terytorialnego (t.j. Dz. U. z 2024 r. poz. 356), przy czym: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1)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  <w:t>przychody i wydatki (w tym nazwę zadań inwestycyjnych i źródło ich finansowania</w:t>
        <w:br w:type="textWrapping"/>
        <w:t>w okresie wieloletnim) ustalane są przez Radę Gminy Skrwilno i corocznie w uchwale budżetowej oraz uchwale w sprawie wieloletniego planu inwestycyjnego;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2)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  <w:t>źródłem finansowania inwestycji gminnych są w całości lub w części: Budżet Gminy, źródła zewnętrzne (np.: fundusze strukturalne Unii Europejskiej, dotacje z budżetu państwa, źródła z Funduszu Ochrony Środowiska i Gospodarki Wodnej), porozumienia publiczno-prywatne;</w:t>
      </w:r>
    </w:p>
    <w:p>
      <w:pPr>
        <w:keepNext w:val="0"/>
        <w:keepLines w:val="0"/>
        <w:spacing w:lineRule="auto" w:line="240" w:before="120" w:after="120" w:beforeAutospacing="0" w:afterAutospacing="0"/>
        <w:ind w:hanging="227" w:left="34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3)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  <w:t>mogą zostać pobrane zgodnie z ustawą o gospodarce nieruchomościami oraz ustawą</w:t>
        <w:br w:type="textWrapping"/>
        <w:t>o planowaniu i zagospodarowaniu przestrzennym: opłaty adiacenckie, opłaty planistyczne.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2. 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i koszty budowy, rozbudowy i przebudowy sieci wodociągowej, kanalizacji sanitarnej, sieci i urządzeń do zaopatrzenia w energię elektryczną zostaną określone przez Gminę w budżecie oraz wieloletnim planie inwestycyjnym.</w:t>
      </w:r>
    </w:p>
    <w:sectPr>
      <w:endnotePr>
        <w:numFmt w:val="decimal"/>
      </w:endnotePr>
      <w:type w:val="nextPage"/>
      <w:pgSz w:w="11906" w:h="16838" w:code="0"/>
      <w:pgMar w:left="1020" w:right="1020" w:top="1417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barbara.rygielska</dc:creator>
  <dcterms:created xsi:type="dcterms:W3CDTF">2026-07-27T11:48:17Z</dcterms:created>
  <cp:lastModifiedBy>Barbara Rygielska</cp:lastModifiedBy>
  <dcterms:modified xsi:type="dcterms:W3CDTF">2026-08-05T10:59:31Z</dcterms:modified>
  <cp:revision>17</cp:revision>
  <dc:subject>w sprawie uchwalenia miejscowego planu zagospodarowania przestrzennego dla terenu położonego w miejscowości Przywitowo, gmina Skrwilno</dc:subject>
  <dc:title>Uchwała nr  XXVI/116/26 z dnia 5 sierpnia 2026 r.</dc:title>
</cp:coreProperties>
</file>