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6F5C18D" Type="http://schemas.openxmlformats.org/officeDocument/2006/relationships/officeDocument" Target="/word/document.xml" /><Relationship Id="coreR56F5C18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keepNext w:val="0"/>
        <w:keepLines w:val="0"/>
        <w:ind w:firstLine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caps w:val="0"/>
          <w:sz w:val="22"/>
        </w:rPr>
        <w:t>Uzasadnienie</w:t>
      </w:r>
    </w:p>
    <w:p>
      <w:pPr>
        <w:keepNext w:val="0"/>
        <w:keepLines w:val="0"/>
        <w:spacing w:lineRule="auto" w:line="240" w:before="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Zmian dokonano w dochodach budżetowych:</w:t>
      </w:r>
    </w:p>
    <w:p>
      <w:pPr>
        <w:keepNext w:val="0"/>
        <w:keepLines w:val="0"/>
        <w:spacing w:lineRule="auto" w:line="240" w:before="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·W dziale 600 Transport i łączność, w rozdziale 60016 Drogi publiczne gminne, na paragrafie 0620 Wpływy z opłat za zezwolenia, akredytacje oraz opłaty ewidencyjne, w tym opłaty za częstotliwości zwiększono plan dochodów o kwotę 160.000,00 zł z tytułu zajęcia pasa drogowego.</w:t>
      </w:r>
    </w:p>
    <w:p>
      <w:pPr>
        <w:keepNext w:val="0"/>
        <w:keepLines w:val="0"/>
        <w:spacing w:lineRule="auto" w:line="240" w:before="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·W dziale 750 Administracja publiczna, w rozdziale 75023 Urzędy gmin, na paragrafie 6207 Dotacja celowa w ramach programów finansowanych z udziałem środków europejskich oraz środków, o których mowa w art. 5 ust. 1 pkt. 3 oraz ust. 3 pkt 5 i 6 ustawy, lub płatności w ramach budżetu środków europejskich, z wyłączeniem dochodów klasyfikowanych w paragrafie 625 zwiększono plan dochodów o kwotę 119.573,85 zł zgodnie z projektem "Cyberbezpieczny samorząd".</w:t>
      </w:r>
    </w:p>
    <w:p>
      <w:pPr>
        <w:keepNext w:val="0"/>
        <w:keepLines w:val="0"/>
        <w:spacing w:lineRule="auto" w:line="240" w:before="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·W dziale 801 Oświata i wychowanie, w rozdziale 80195 Pozostała działalność, na paragrafie 2007 Dotacja celowa w ramach programów finansowanych z udziałem środków europejskich oraz środków, o których mowa w art. 5 ust. 1 pkt 3 oraz ust. 3 pkt 5 i 6 ustawy, lub płatności w ramach budżetu środków europejskich, z wyłączeniem dochodów klasyfikowanych w paragrafie 205 wprowadzono plan dochodów na kwotę 4.329,63 zł zgodnie z projektem " Kierunek Zawód".</w:t>
      </w:r>
    </w:p>
    <w:p>
      <w:pPr>
        <w:keepNext w:val="0"/>
        <w:keepLines w:val="0"/>
        <w:spacing w:lineRule="auto" w:line="240" w:before="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·W dziale 900 Gospodarka komunalna i ochrona środowiska, w rozdziale 90026 Pozostałe działania związane z gospodarką odpadami, na paragrafie 2460 Środki otrzymane od pozostałych jednostek zaliczanych do sektora finansów publicznych na realizację zadań bieżących jednostek zaliczanych do sektora finansów publicznych zwiększono plan dochodów o kwotę 50.000,00 zł na unieszkodliwienie wyrobów zawierających azbest z terenu gminy Skrwilno.</w:t>
      </w:r>
    </w:p>
    <w:p>
      <w:pPr>
        <w:keepNext w:val="0"/>
        <w:keepLines w:val="0"/>
        <w:spacing w:lineRule="auto" w:line="240" w:before="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Plan dochodów po zmianach wynosi: 46.245.194,87 zł.</w:t>
      </w:r>
    </w:p>
    <w:p>
      <w:pPr>
        <w:keepNext w:val="0"/>
        <w:keepLines w:val="0"/>
        <w:spacing w:lineRule="auto" w:line="240" w:before="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Zmian dokonano w wydatkach budżetowych:</w:t>
      </w:r>
    </w:p>
    <w:p>
      <w:pPr>
        <w:keepNext w:val="0"/>
        <w:keepLines w:val="0"/>
        <w:spacing w:lineRule="auto" w:line="240" w:before="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·W dziale 400 Wytwarzanie i zaopatrywanie w energię elektryczną, gaz i wodę, w rozdziale 40001 Dostarczanie ciepła, na paragrafie 6050 Wydatki inwestycyjne jednostek budżetowych zwiększono plan wydatków o kwotę 127.485,80 zł na "Modernizację ciepłowni lokalnych budynków użyteczności publicznej w Skrwilnie". W rozdziale 40002 Dostarczanie wody, na paragrafie 6050 Wydatki inwestycyjne jednostek budżetowych zmniejszono plan wydatków o kwotę 18.573,00 zł w związku z odliczeniem podatku VAT.</w:t>
      </w:r>
    </w:p>
    <w:p>
      <w:pPr>
        <w:keepNext w:val="0"/>
        <w:keepLines w:val="0"/>
        <w:spacing w:lineRule="auto" w:line="240" w:before="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·W dziale 710 Działalność usługowa, w rozdziale 71004 Plany zagospodarowania przestrzennego, na paragrafie 6050 Wydatki inwestycyjne jednostek budżetowych zwiększono plan wydatków o kwotę 7.380,00 zł na "Projekt zagospodarowania przestrzennego w miejscowości Przywitowo" .</w:t>
      </w:r>
    </w:p>
    <w:p>
      <w:pPr>
        <w:keepNext w:val="0"/>
        <w:keepLines w:val="0"/>
        <w:spacing w:lineRule="auto" w:line="240" w:before="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·W dziale 750 Administracja publiczna, w rozdziale 75023 Urzędy miast, na paragrafie 6050 Wydatki inwestycyjne jednostek budżetowych zwiększono plan wydatków o kwotę 78.855,80 zł z przeznaczeniem na "Zakup stolarki okiennej i drzwiowej do szatni przy Szkole Podstawowej w Skrwilnie". Na paragrafie 6057 Wydatki inwestycyjne jednostek budżetowych zmniejszono plan wydatków o kwotę 29.847,30 zł, a zwiększono plan wydatków na paragrafie 6059 Wydatki inwestycyjne jednostek budżetowych o kwotę 59.562,15 zł. Zmian dokonano w związku z realizacją projektu "Cyberbezpieczny samorząd".</w:t>
      </w:r>
    </w:p>
    <w:p>
      <w:pPr>
        <w:keepNext w:val="0"/>
        <w:keepLines w:val="0"/>
        <w:spacing w:lineRule="auto" w:line="240" w:before="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 xml:space="preserve">·W dziale 801 Oświata i wychowanie, w rozdziale 80195 Pozostała działalność, na poszczególnych paragrafach  wprowadzono zmiany w projekcie "Kierunek zawód" realizowany przez Szkołę Podstawową w Okalewie.</w:t>
      </w:r>
    </w:p>
    <w:p>
      <w:pPr>
        <w:keepNext w:val="0"/>
        <w:keepLines w:val="0"/>
        <w:spacing w:lineRule="auto" w:line="240" w:before="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·W dziale 900 Gospodarka komunalna i ochrona środowiska, w rozdziale 90026 Pozostałe zadania związane z gospodarką odpadami, na paragrafie 4300 Zakup usług pozostałych zwiększono plan wydatków o kwotę 50.000,00 zł na unieszkodliwienie wyrobów zawierających azbest.</w:t>
      </w:r>
    </w:p>
    <w:p>
      <w:pPr>
        <w:keepNext w:val="0"/>
        <w:keepLines w:val="0"/>
        <w:spacing w:lineRule="auto" w:line="240" w:before="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·W dziale 926 Kultura fizyczna, w rozdziale 92601 Obiekty sportowe, na paragrafie 6050 Wydatki inwestycyjne jednostek budżetowych wprowadzono plan wydatków na kwotę 54.710,40 z przeznaczeniem na "Utwardzenie ciągów komunikacyjnych do Orlika i strefy aktywności".</w:t>
      </w:r>
    </w:p>
    <w:p>
      <w:pPr>
        <w:keepNext w:val="0"/>
        <w:keepLines w:val="0"/>
        <w:spacing w:lineRule="auto" w:line="240" w:before="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Plan wydatków po zmianach wynosi: 47.380.621,30 zł</w:t>
      </w:r>
    </w:p>
    <w:sectPr>
      <w:endnotePr>
        <w:numFmt w:val="decimal"/>
      </w:endnotePr>
      <w:type w:val="nextPage"/>
      <w:pgSz w:w="11906" w:h="16838" w:code="0"/>
      <w:pgMar w:left="1020" w:right="1020" w:top="992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barbara.rygielska</dc:creator>
  <dcterms:created xsi:type="dcterms:W3CDTF">2026-08-06T08:13:07Z</dcterms:created>
  <cp:lastModifiedBy>Barbara Rygielska</cp:lastModifiedBy>
  <dcterms:modified xsi:type="dcterms:W3CDTF">2026-08-06T06:33:44Z</dcterms:modified>
  <cp:revision>6</cp:revision>
  <dc:subject>zmieniająca uchwałę w sprawie budżetu na 2026 r.</dc:subject>
  <dc:title>Uchwała z dnia 5 sierpnia 2026 r.</dc:title>
</cp:coreProperties>
</file>