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DE6054A" Type="http://schemas.openxmlformats.org/officeDocument/2006/relationships/officeDocument" Target="/word/document.xml" /><Relationship Id="coreR1DE6054A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Zmian dokonano w dochodach budżetowych: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·W dziale 750 Administracja publiczna, w rozdziale 75023 Urzędy gmin, na paragrafie 0740 Wpływy z dywidend wprowadzono plan dochodów na kwotę 3.016,00 zł tj. dywidenda z Regionalnego Zakładu Utylizacji Odpadów Komunalnych Rypin sp. z o. o. Na paragrafie 6207 Dotacja celowa w ramach programów finansowanych z udziałem środków europejskich oraz środków, o których mowa w art. 5 ust. 1 pkt. 3 oraz ust. 3 pkt 5 i 6 ustawy, lub płatności w ramach budżetu środków europejskich, z wyłączeniem dochodów klasyfikowanych w paragrafie 625 zwiększono plan dochodów o kwotę 59.562,15 zł na projekt "Cyberbezpieczny samorząd".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·W dziale 752 Obrona narodowa, w rozdziale 75281 Zadania o charakterze obronnym wynikające z ustawy o ochronie ludności i obronie cywilnej, na paragrafie 6330 Dotacja celowa otrzymana z budżetu państwa na realizację inwestycji i zakupów inwestycyjnych własnych gmin wprowadzono plan dochodów w wysokości 445.500,00 zł z przeznaczeniem na realizację zadań wynikających z Ustawy o ochronie ludności i obronie cywilnej oraz Programu Ochrony Ludności i Obrony Cywilnej tj. "Budowa magazynu na potrzeby ochrony ludności na terenie Gminy Skrwilno - Etap I".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·W dziale 758 Różne rozliczenia, w rozdziale 75814 Różne rozliczenia finansowe, na paragrafie 0920 Wpływy z pozostałych odsetek zwiększono plan dochodów o kwotę 7.000,00 zł z tytułu odsetek od środków pieniężnych znajdujących się na koncie bankowym.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·W dziale 926 Kultura fizyczna, w rozdziale 92605 Zadania w zakresie kultury fizycznej, na paragrafie 2030 Dotacje celowe otrzymane z budżetu państwa na realizację własnych zadań bieżących gmin, zwiększono plan dochodów o kwotę 15.000,00 zł w związku z realizacją projektu: "Aktywne weekendy na Orliku w Gminie Skrwilno".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Plan dochodów po zmianach wynosi: 46.822.669,02 zł.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Zmian dokonano w wydatkach budżetowych: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·W dziale 400 Wytwarzanie i zaopatrywanie w energię elektryczną, gaz i wodę, w rozdziale 40002 Dostarczanie wody, na paragrafie 6050 Wydatki inwestycyjne jednostek budżetowych wprowadzono plan wydatków na "Opracowanie Planu Bezpieczeństwa Wody dla systemu zaopatrzenia w wodę eksploatowanego przez Gminę Skrwilno" w kwocie 25.830,00 zł.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·W dziale 750 Administracja publiczna, w rozdziale 75023 Urzędy gmin, na paragrafie 6057 Wydatki inwestycyjne jednostek budżetowych zwiększono plan wydatków na kwotę 59.562,15 zł na realizację projektu "Cyberbezpieczny samorząd".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·W dziale 752 Obrona narodowa, w rozdziale 75281 Zadania o charakterze obronnym wynikające z ustawy o ochronie ludności i obronie cywilnej, na paragrafie 6050 Wydatki inwestycyjne jednostek budżetowych zwiększono plan wydatków o kwotę 456.570,00 zł z przeznaczeniem na realizację zadań wynikających z Ustawy o ochronie ludności i obronie cywilnej oraz Programu Ochrony Ludności i Obrony Cywilnej tj. "Budowa magazynu na potrzeby ochrony ludności na terenie Gminy Skrwilno- Etap I." w kwocie 445.500,00 zł oraz " Opracowanie dokumentacji projektowej dla "Budowy magazynu na potrzeby ochrony ludności na terenie gminy Skrwilno - Etap I" w kwocie 11.070,00 zł.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·W dziale 754 Bezpieczeństwo publiczne i ochrona przeciwpożarowa, w rozdziale 75412 Ochotnicze straże pożarne, na paragrafie 4210 Zakup materiałów i wyposażenia zwiększono plan wydatków o kwotę 50.000,00 zł na zakup paliwa i części do samochodów strażackich.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·W dziale 900 Gospodarka komunalna i ochrona środowiska, w rozdziale 90001 Gospodarka ściekowa i ochrona wód, na paragrafie 6059 Wydatki inwestycyjne jednostek budżetowych zmniejszono plan wydatków o kwotę 253.048,00 zł. Jest to odliczony podatek VAT od inwestycji "Rozbudowa sieci kanalizacji sanitarnej, ul. Kasztanowa w miejscowości Skrwilno".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·W dziale 921 Kultura i ochrona dziedzictwa narodowego, w rozdziale 92109 Domy i ośrodki kultury, świetlice i kluby, na paragrafie 6050 Wydatki inwestycyjne jednostek budżetowych zwiększono plan wydatków o kwotę 18.450,00 zł z przeznaczeniem na "Opracowanie dokumentacji projektowej dla "Przebudowy i odbudowy świetlicy wiejskiej w Mościskach".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·W dziale 926 Kultura fizyczna, w rozdziale 92605 Zadania w zakresie kultury fizycznej, na paragrafie 4170 Wynagrodzenia bezosobowe zwiększono plan wydatków o kwotę 4.000,00 zł, na paragrafie 4210 Zakup materiałów i wyposażenia zwiększono plan wydatków o kwotę 7.400,00 zł, na paragrafie 4220 Zakup środków żywności zwiększono plan wydatków o kwotę 5.000,00 zł.Wydatki będą realizowane w ramach projektu "Aktywne weekendy na Orliku w Gminie Skrwilno". Na paragrafie 2820 Dotacja celowa z budżetu na finansowanie lub dofinansowanie zadań zleconych do realizacji stowarzyszeniom zwiększono plan dotacji o kwotę 80.000,00 zł. Jest to dotacja dla GLKS Skrwilno. W rozdziale 92695 Pozostała działalność, na paragrafie 4210 Zakup materiałów i wyposażenia zwiększono plan wydatków o kwotę 76.314,00 zł, na pokrycie kosztów w tym dziale.</w:t>
      </w:r>
    </w:p>
    <w:p>
      <w:pPr>
        <w:keepNext w:val="0"/>
        <w:keepLines w:val="0"/>
        <w:spacing w:lineRule="auto" w:line="240" w:before="0" w:after="120" w:beforeAutospacing="0" w:afterAutospacing="0"/>
        <w:ind w:firstLine="227" w:left="283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Plan wydatków po zmianach wynosi: 47.958.095,45 zł.</w:t>
      </w:r>
    </w:p>
    <w:tbl>
      <w:tblPr>
        <w:tblStyle w:val="T1"/>
        <w:tblW w:w="5000" w:type="pct"/>
        <w:tblInd w:w="283" w:type="dxa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caps w:val="0"/>
                <w:sz w:val="22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t>Przewodniczący Rady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caps w:val="0"/>
                <w:sz w:val="22"/>
              </w:rPr>
            </w:pP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caps w:val="0"/>
                <w:sz w:val="22"/>
              </w:rPr>
              <w:t xml:space="preserve">Jacek 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begin"/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separate"/>
            </w:r>
            <w:r>
              <w:rPr>
                <w:rFonts w:ascii="Times New Roman" w:hAnsi="Times New Roman"/>
                <w:b w:val="1"/>
                <w:caps w:val="0"/>
                <w:sz w:val="22"/>
              </w:rPr>
              <w:t>Tyburski</w:t>
            </w:r>
            <w:r>
              <w:rPr>
                <w:rFonts w:ascii="Times New Roman" w:hAnsi="Times New Roman"/>
                <w:b w:val="0"/>
                <w:caps w:val="0"/>
                <w:sz w:val="22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0" w:after="120" w:beforeAutospacing="0" w:afterAutospacing="0"/>
        <w:ind w:firstLine="0" w:left="283" w:right="0"/>
        <w:jc w:val="both"/>
        <w:rPr>
          <w:rFonts w:ascii="Times New Roman" w:hAnsi="Times New Roman"/>
          <w:b w:val="0"/>
          <w:caps w:val="0"/>
          <w:sz w:val="22"/>
        </w:rPr>
      </w:pPr>
    </w:p>
    <w:sectPr>
      <w:endnotePr>
        <w:numFmt w:val="decimal"/>
      </w:endnotePr>
      <w:type w:val="nextPage"/>
      <w:pgSz w:w="11906" w:h="16838" w:code="0"/>
      <w:pgMar w:left="1020" w:right="1020" w:top="992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barbara.rygielska</dc:creator>
  <dcterms:created xsi:type="dcterms:W3CDTF">2026-08-26T11:02:27Z</dcterms:created>
  <cp:lastModifiedBy>Barbara Rygielska</cp:lastModifiedBy>
  <dcterms:modified xsi:type="dcterms:W3CDTF">2026-08-31T09:14:03Z</dcterms:modified>
  <cp:revision>12</cp:revision>
  <dc:subject>w sprawie budżetu na 2026 r.</dc:subject>
  <dc:title>Uchwała</dc:title>
</cp:coreProperties>
</file>