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DA02993" Type="http://schemas.openxmlformats.org/officeDocument/2006/relationships/officeDocument" Target="/word/document.xml" /><Relationship Id="coreR1DA0299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rPr>
          <w:rFonts w:ascii="Times New Roman" w:hAnsi="Times New Roman"/>
          <w:sz w:val="22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Zgodnie z art. 230 ust. 1 ustawy o finansach publicznych - "Inicjatywa w sprawie sporządzania projektu uchwały w sprawie wieloletniej prognozy finansowej i jej zmiany należy wyłącznie do zarządu jednostki samorządu terytorialnego".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Wieloletnia Prognoza Finansowa obejmuje lata 2019-2032, ponieważ na te lata zaplanowana jest spłata wcześniej zaciągniętych kredytów i pożyczek, zgodnie z art. 227 ust. 2 ufp -" Prognozę kwoty długu, stanowiącą cześć wieloletniej prognozy finansowej, sporządza się, na okres, na który zaciągnięto oraz planuje się zaciągnąć zobowiazanie". Zgodnie z Zarządzeniem Nr 103/2021 Wójta Gminy Skrwilno z dnia 21 grudnia 2021 r. " Do ustalenia realacji określonej w art. 243 ust. 1 ustawy o finansch publicznych przyjmuje się okres siedmiu lat, do wyliczenia średniej arytmetycznej relacji dochodów bieżących powiększonych o dochody ze sprzedaży majątku oraz pomniejszonych o wydatki bieżące do dochodów bieżących budżetu". Dochody i wydatki w latach 2019-2024 ujęte są w wysokosci wynikającej ze sprawozdań RB- 27 S i RB- 28 S.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W 2025 r. ujęto plan za trzy kwartały zgodnie ze złozonym sprawozdaniem RB - 27S i Rb-28S.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Wykonanie za 2025 r. zgodne jest ze sprawozdaniami Rb - 27 S i Rb-28 S za 2025 r. Przepis art. 229 ufp wprowadza regułę zgodności danych w realizacji pomiędzy WPF a budżetem wyznaczając jednocześnie minimalny jej zakres obejmujący: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1. Wynik budżetu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2. Kwoty przychodów i rozchodów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3. Dług j.s.t.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 xml:space="preserve">Dochody i wydatki zaplanowane na 2026 r. są zgodne z Uchwałą  Rady Gminy z dnia 31 sierpnia 2026 r.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Przychody budżetu tzn. kwota planowanych do zaciągnięcia kredytów wynosi: 2.159.950,00 zł, aby zachować zasadę bilansowania wprowadzono kwotę 1.159.950,00 zł. oraz na pokrycie planowanego deficytu zaplanowano kwotę 1.000.000,00 zł. Do budżetu wprowadzono wolne środki w wysokości 135.426,43 zł wyliczone na podstawie bilansu z wykonania budżetu.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W wykazie przedsięwzięć ujęto: inwestycję pn. "Budowa obiektu lekkoatletycznego w Skrwilnie wraz z niezbędną infrastrukturą" na kwotę 3.679.335,90 zł. Inwesrycja została ujęta w WPF w 2025 r., ponieważ w 2025 r. została podpisana umowa. Inwestycja będzie realizowana w 2026 r i rozliczona w 2026 r.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Na 2026 r. ujęto również zadanie inwestycyjne Pn.: "Modernizacja ciepłowni lokalnych budynków użyteczności publiicznej w Skrwilnie na kwotę 4.456.826,10 zł, oraz Projekt: "Cyberbezpieczny samorząd" którego realizacja rozpoczęła sie w 2025 r. i przesunęła na 2026 r. w wysokości: 426.315,00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Do wykazu przedsięwzięc wprowadzono nową inwestycję, która będzie realizowana w 2027 r. Jest to projekt pn.: " Zagospodarowanie i wyposażenie przestrzeni publicznej na cele społeczne i rekreacyjne w miejscowości Skrwilno" na kwotę 2.319.716,81 zł. W 2026 r. na inwestycję tę wydatkowano 31.000,00 zł. Jest to dokumentacja na "Zagospodarowanie i wyposażenie przestrzeni publicznej na cele społeczne i rekreacyjne w m. Skrwilno".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W Predsięwzieciach ujęto również zabezpieczenie środków na trwałość Projektu "Infostrada Kujaw i Pomorza 2.0" sfinansowanego ze środków Regionalnego Programu Operacyjnego Województwa Kujawsko-Pomorskiego na lata 2014-2020 ze środków budżetu Województwa Kujawsko - Pomorskiego i Partnerów Projektu.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Pozostałe inwestcje są jednoroczne i są ujęte w budżecie gminy.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2026-08-26T11:19:33Z</dcterms:created>
  <cp:lastModifiedBy>Barbara Rygielska</cp:lastModifiedBy>
  <dcterms:modified xsi:type="dcterms:W3CDTF">2026-08-31T08:45:53Z</dcterms:modified>
  <cp:revision>4</cp:revision>
  <dc:subject>zmieniająca uchwałę w sprawie Wieloletniej Prognozy Finansowej Gminy Skrwilno na lata 2026 - 2032</dc:subject>
  <dc:title>Uchwała nr  XXVII/123/26 z dnia 31 sierpnia 2026 r.</dc:title>
</cp:coreProperties>
</file>